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07" w:rsidRDefault="00D154D5">
      <w:pPr>
        <w:snapToGrid w:val="0"/>
        <w:spacing w:line="360" w:lineRule="auto"/>
        <w:rPr>
          <w:rFonts w:ascii="Times New Roman" w:eastAsia="黑体" w:hAnsi="Times New Roman" w:cs="Times New Roman"/>
          <w:sz w:val="32"/>
          <w:szCs w:val="32"/>
        </w:rPr>
      </w:pPr>
      <w:r>
        <w:rPr>
          <w:noProof/>
        </w:rPr>
        <w:drawing>
          <wp:inline distT="0" distB="0" distL="0" distR="0" wp14:anchorId="260C14DF" wp14:editId="0EB8ABDB">
            <wp:extent cx="5543550" cy="8020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48971" cy="8027893"/>
                    </a:xfrm>
                    <a:prstGeom prst="rect">
                      <a:avLst/>
                    </a:prstGeom>
                  </pic:spPr>
                </pic:pic>
              </a:graphicData>
            </a:graphic>
          </wp:inline>
        </w:drawing>
      </w:r>
    </w:p>
    <w:p w:rsidR="005B3607" w:rsidRDefault="005B3607" w:rsidP="00D154D5">
      <w:pPr>
        <w:spacing w:beforeLines="50" w:before="156" w:afterLines="50" w:after="156"/>
        <w:rPr>
          <w:rFonts w:ascii="Times New Roman" w:eastAsia="楷体_GB2312" w:hAnsi="Times New Roman" w:cs="Times New Roman" w:hint="eastAsia"/>
          <w:sz w:val="28"/>
          <w:szCs w:val="28"/>
        </w:rPr>
      </w:pPr>
    </w:p>
    <w:p w:rsidR="005B3607" w:rsidRDefault="005B3607">
      <w:pPr>
        <w:spacing w:beforeLines="50" w:before="156" w:afterLines="50" w:after="156"/>
        <w:ind w:firstLineChars="200" w:firstLine="600"/>
        <w:rPr>
          <w:rFonts w:ascii="Times New Roman" w:eastAsia="黑体" w:hAnsi="Times New Roman" w:cs="Times New Roman"/>
          <w:sz w:val="30"/>
          <w:szCs w:val="30"/>
        </w:rPr>
        <w:sectPr w:rsidR="005B3607">
          <w:pgSz w:w="11906" w:h="16838"/>
          <w:pgMar w:top="1440" w:right="1800" w:bottom="1440" w:left="1800" w:header="851" w:footer="992" w:gutter="0"/>
          <w:cols w:space="425"/>
          <w:docGrid w:type="lines" w:linePitch="312"/>
        </w:sectPr>
      </w:pPr>
    </w:p>
    <w:p w:rsidR="005B3607" w:rsidRDefault="00076C90">
      <w:pPr>
        <w:spacing w:beforeLines="50" w:before="156" w:afterLines="50" w:after="156"/>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lastRenderedPageBreak/>
        <w:t>一、生产建设项目水土保持设施验收基本情况表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4536"/>
        <w:gridCol w:w="780"/>
        <w:gridCol w:w="1026"/>
      </w:tblGrid>
      <w:tr w:rsidR="005B3607">
        <w:trPr>
          <w:trHeight w:val="1020"/>
          <w:jc w:val="center"/>
        </w:trPr>
        <w:tc>
          <w:tcPr>
            <w:tcW w:w="2573" w:type="dxa"/>
            <w:vAlign w:val="center"/>
          </w:tcPr>
          <w:p w:rsidR="005B3607" w:rsidRDefault="00076C90">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项目名称</w:t>
            </w:r>
          </w:p>
        </w:tc>
        <w:tc>
          <w:tcPr>
            <w:tcW w:w="4536" w:type="dxa"/>
            <w:vAlign w:val="center"/>
          </w:tcPr>
          <w:p w:rsidR="005B3607" w:rsidRDefault="00076C90" w:rsidP="00D154D5">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改建铁路重庆至怀化线</w:t>
            </w:r>
            <w:r>
              <w:rPr>
                <w:rFonts w:ascii="Times New Roman" w:eastAsia="仿宋_GB2312" w:hAnsi="Times New Roman" w:cs="Times New Roman" w:hint="eastAsia"/>
                <w:sz w:val="24"/>
                <w:szCs w:val="24"/>
              </w:rPr>
              <w:t>涪陵</w:t>
            </w:r>
            <w:r>
              <w:rPr>
                <w:rFonts w:ascii="Times New Roman" w:eastAsia="仿宋_GB2312" w:hAnsi="Times New Roman" w:cs="Times New Roman" w:hint="eastAsia"/>
                <w:sz w:val="24"/>
                <w:szCs w:val="24"/>
              </w:rPr>
              <w:t>至梅江段</w:t>
            </w:r>
            <w:r>
              <w:rPr>
                <w:rFonts w:ascii="Times New Roman" w:eastAsia="仿宋_GB2312" w:hAnsi="Times New Roman" w:cs="Times New Roman" w:hint="eastAsia"/>
                <w:sz w:val="24"/>
                <w:szCs w:val="24"/>
              </w:rPr>
              <w:t>（成都铁路局管段内）增建第二线</w:t>
            </w:r>
            <w:r>
              <w:rPr>
                <w:rFonts w:ascii="Times New Roman" w:eastAsia="仿宋_GB2312" w:hAnsi="Times New Roman" w:cs="Times New Roman" w:hint="eastAsia"/>
                <w:sz w:val="24"/>
                <w:szCs w:val="24"/>
              </w:rPr>
              <w:t>黔江站货场工程</w:t>
            </w:r>
          </w:p>
        </w:tc>
        <w:tc>
          <w:tcPr>
            <w:tcW w:w="780" w:type="dxa"/>
            <w:vAlign w:val="center"/>
          </w:tcPr>
          <w:p w:rsidR="005B3607" w:rsidRDefault="00076C90">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行</w:t>
            </w:r>
            <w:r>
              <w:rPr>
                <w:rFonts w:ascii="Times New Roman" w:eastAsia="宋体" w:hAnsi="Times New Roman" w:cs="Times New Roman"/>
                <w:color w:val="000000"/>
                <w:sz w:val="24"/>
                <w:szCs w:val="24"/>
              </w:rPr>
              <w:t>业类别</w:t>
            </w:r>
          </w:p>
        </w:tc>
        <w:tc>
          <w:tcPr>
            <w:tcW w:w="1026" w:type="dxa"/>
            <w:vAlign w:val="center"/>
          </w:tcPr>
          <w:p w:rsidR="005B3607" w:rsidRDefault="00076C9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铁路</w:t>
            </w:r>
          </w:p>
        </w:tc>
      </w:tr>
      <w:tr w:rsidR="005B3607">
        <w:trPr>
          <w:trHeight w:val="1020"/>
          <w:jc w:val="center"/>
        </w:trPr>
        <w:tc>
          <w:tcPr>
            <w:tcW w:w="2573" w:type="dxa"/>
            <w:vAlign w:val="center"/>
          </w:tcPr>
          <w:p w:rsidR="005B3607" w:rsidRDefault="00076C90">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主管部门</w:t>
            </w:r>
          </w:p>
          <w:p w:rsidR="005B3607" w:rsidRDefault="00076C90">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（或主要投资方）</w:t>
            </w:r>
          </w:p>
        </w:tc>
        <w:tc>
          <w:tcPr>
            <w:tcW w:w="4536" w:type="dxa"/>
            <w:vAlign w:val="center"/>
          </w:tcPr>
          <w:p w:rsidR="005B3607" w:rsidRDefault="00076C90">
            <w:pPr>
              <w:ind w:firstLineChars="50" w:firstLine="120"/>
              <w:jc w:val="center"/>
              <w:rPr>
                <w:rFonts w:ascii="Times New Roman" w:eastAsia="宋体" w:hAnsi="Times New Roman" w:cs="Times New Roman"/>
                <w:sz w:val="24"/>
                <w:szCs w:val="24"/>
              </w:rPr>
            </w:pPr>
            <w:r>
              <w:rPr>
                <w:rFonts w:ascii="Times New Roman" w:eastAsia="仿宋_GB2312" w:hAnsi="Times New Roman" w:cs="Times New Roman"/>
                <w:sz w:val="24"/>
                <w:szCs w:val="24"/>
              </w:rPr>
              <w:t>渝涪铁路有限责任公司</w:t>
            </w:r>
          </w:p>
        </w:tc>
        <w:tc>
          <w:tcPr>
            <w:tcW w:w="780" w:type="dxa"/>
            <w:vAlign w:val="center"/>
          </w:tcPr>
          <w:p w:rsidR="005B3607" w:rsidRDefault="00076C90">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项目性质</w:t>
            </w:r>
          </w:p>
        </w:tc>
        <w:tc>
          <w:tcPr>
            <w:tcW w:w="1026" w:type="dxa"/>
            <w:vAlign w:val="center"/>
          </w:tcPr>
          <w:p w:rsidR="005B3607" w:rsidRDefault="00076C90">
            <w:pPr>
              <w:jc w:val="center"/>
              <w:rPr>
                <w:rFonts w:ascii="Times New Roman" w:eastAsia="宋体" w:hAnsi="Times New Roman" w:cs="Times New Roman"/>
                <w:color w:val="000000"/>
                <w:sz w:val="24"/>
                <w:szCs w:val="24"/>
              </w:rPr>
            </w:pPr>
            <w:r>
              <w:rPr>
                <w:rFonts w:ascii="Times New Roman" w:eastAsia="仿宋_GB2312" w:hAnsi="Times New Roman" w:cs="Times New Roman" w:hint="eastAsia"/>
                <w:sz w:val="24"/>
                <w:szCs w:val="24"/>
              </w:rPr>
              <w:t>改建</w:t>
            </w:r>
          </w:p>
        </w:tc>
      </w:tr>
      <w:tr w:rsidR="005B3607">
        <w:trPr>
          <w:trHeight w:val="1020"/>
          <w:jc w:val="center"/>
        </w:trPr>
        <w:tc>
          <w:tcPr>
            <w:tcW w:w="2573" w:type="dxa"/>
            <w:vAlign w:val="center"/>
          </w:tcPr>
          <w:p w:rsidR="005B3607" w:rsidRDefault="00076C90">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水土保持方案批准机关、文号及时间</w:t>
            </w:r>
          </w:p>
        </w:tc>
        <w:tc>
          <w:tcPr>
            <w:tcW w:w="6342" w:type="dxa"/>
            <w:gridSpan w:val="3"/>
            <w:vAlign w:val="center"/>
          </w:tcPr>
          <w:p w:rsidR="005B3607" w:rsidRDefault="00076C9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中华人民共和国水利部</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水保函〔</w:t>
            </w:r>
            <w:r>
              <w:rPr>
                <w:rFonts w:ascii="Times New Roman" w:eastAsia="仿宋_GB2312" w:hAnsi="Times New Roman" w:cs="Times New Roman" w:hint="eastAsia"/>
                <w:sz w:val="24"/>
                <w:szCs w:val="24"/>
              </w:rPr>
              <w:t>2014</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277</w:t>
            </w:r>
            <w:r>
              <w:rPr>
                <w:rFonts w:ascii="Times New Roman" w:eastAsia="仿宋_GB2312" w:hAnsi="Times New Roman" w:cs="Times New Roman" w:hint="eastAsia"/>
                <w:sz w:val="24"/>
                <w:szCs w:val="24"/>
              </w:rPr>
              <w:t>号</w:t>
            </w:r>
          </w:p>
          <w:p w:rsidR="005B3607" w:rsidRDefault="00076C90">
            <w:pPr>
              <w:jc w:val="center"/>
              <w:rPr>
                <w:rFonts w:ascii="Times New Roman" w:eastAsia="宋体" w:hAnsi="Times New Roman" w:cs="Times New Roman"/>
                <w:color w:val="000000"/>
                <w:sz w:val="24"/>
                <w:szCs w:val="24"/>
              </w:rPr>
            </w:pPr>
            <w:r>
              <w:rPr>
                <w:rFonts w:ascii="Times New Roman" w:eastAsia="仿宋_GB2312" w:hAnsi="Times New Roman" w:cs="Times New Roman"/>
                <w:sz w:val="24"/>
                <w:szCs w:val="24"/>
              </w:rPr>
              <w:t>2014</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8</w:t>
            </w:r>
            <w:r>
              <w:rPr>
                <w:rFonts w:ascii="Times New Roman" w:eastAsia="仿宋_GB2312" w:hAnsi="Times New Roman" w:cs="Times New Roman"/>
                <w:sz w:val="24"/>
                <w:szCs w:val="24"/>
              </w:rPr>
              <w:t>月</w:t>
            </w: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8</w:t>
            </w:r>
            <w:r>
              <w:rPr>
                <w:rFonts w:ascii="Times New Roman" w:eastAsia="仿宋_GB2312" w:hAnsi="Times New Roman" w:cs="Times New Roman" w:hint="eastAsia"/>
                <w:sz w:val="24"/>
                <w:szCs w:val="24"/>
              </w:rPr>
              <w:t>日</w:t>
            </w:r>
          </w:p>
        </w:tc>
      </w:tr>
      <w:tr w:rsidR="005B3607">
        <w:trPr>
          <w:trHeight w:val="1020"/>
          <w:jc w:val="center"/>
        </w:trPr>
        <w:tc>
          <w:tcPr>
            <w:tcW w:w="2573" w:type="dxa"/>
            <w:vAlign w:val="center"/>
          </w:tcPr>
          <w:p w:rsidR="005B3607" w:rsidRDefault="00076C90">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水土保持方案变更批准机关、文号及时间</w:t>
            </w:r>
          </w:p>
        </w:tc>
        <w:tc>
          <w:tcPr>
            <w:tcW w:w="6342" w:type="dxa"/>
            <w:gridSpan w:val="3"/>
            <w:vAlign w:val="center"/>
          </w:tcPr>
          <w:p w:rsidR="005B3607" w:rsidRDefault="00076C90">
            <w:pPr>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p>
        </w:tc>
      </w:tr>
      <w:tr w:rsidR="005B3607">
        <w:trPr>
          <w:trHeight w:val="1020"/>
          <w:jc w:val="center"/>
        </w:trPr>
        <w:tc>
          <w:tcPr>
            <w:tcW w:w="2573" w:type="dxa"/>
            <w:vAlign w:val="center"/>
          </w:tcPr>
          <w:p w:rsidR="005B3607" w:rsidRDefault="00076C90">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水土保持初步设计批准机关、文号及时间</w:t>
            </w:r>
          </w:p>
        </w:tc>
        <w:tc>
          <w:tcPr>
            <w:tcW w:w="6342" w:type="dxa"/>
            <w:gridSpan w:val="3"/>
            <w:vAlign w:val="center"/>
          </w:tcPr>
          <w:p w:rsidR="005B3607" w:rsidRDefault="00076C9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中国铁路总公司、重庆市人民政府</w:t>
            </w:r>
          </w:p>
          <w:p w:rsidR="005B3607" w:rsidRDefault="00076C9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铁总办函〔</w:t>
            </w:r>
            <w:r>
              <w:rPr>
                <w:rFonts w:ascii="Times New Roman" w:eastAsia="仿宋_GB2312" w:hAnsi="Times New Roman" w:cs="Times New Roman" w:hint="eastAsia"/>
                <w:sz w:val="24"/>
                <w:szCs w:val="24"/>
              </w:rPr>
              <w:t>2014</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1496</w:t>
            </w:r>
            <w:r>
              <w:rPr>
                <w:rFonts w:ascii="Times New Roman" w:eastAsia="仿宋_GB2312" w:hAnsi="Times New Roman" w:cs="Times New Roman"/>
                <w:sz w:val="24"/>
                <w:szCs w:val="24"/>
              </w:rPr>
              <w:t>号</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2014</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月</w:t>
            </w:r>
            <w:r>
              <w:rPr>
                <w:rFonts w:ascii="Times New Roman" w:eastAsia="仿宋_GB2312" w:hAnsi="Times New Roman" w:cs="Times New Roman" w:hint="eastAsia"/>
                <w:sz w:val="24"/>
                <w:szCs w:val="24"/>
              </w:rPr>
              <w:t>2</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日</w:t>
            </w:r>
          </w:p>
        </w:tc>
      </w:tr>
      <w:tr w:rsidR="005B3607">
        <w:trPr>
          <w:trHeight w:val="1020"/>
          <w:jc w:val="center"/>
        </w:trPr>
        <w:tc>
          <w:tcPr>
            <w:tcW w:w="2573" w:type="dxa"/>
            <w:vAlign w:val="center"/>
          </w:tcPr>
          <w:p w:rsidR="005B3607" w:rsidRDefault="00076C90">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项目建设起止时间</w:t>
            </w:r>
          </w:p>
        </w:tc>
        <w:tc>
          <w:tcPr>
            <w:tcW w:w="6342" w:type="dxa"/>
            <w:gridSpan w:val="3"/>
            <w:vAlign w:val="center"/>
          </w:tcPr>
          <w:p w:rsidR="005B3607" w:rsidRDefault="00076C90">
            <w:pPr>
              <w:ind w:leftChars="57" w:left="120" w:right="120"/>
              <w:jc w:val="center"/>
              <w:rPr>
                <w:rFonts w:ascii="Times New Roman" w:eastAsia="宋体" w:hAnsi="Times New Roman" w:cs="Times New Roman"/>
                <w:color w:val="000000"/>
                <w:sz w:val="24"/>
                <w:szCs w:val="24"/>
              </w:rPr>
            </w:pPr>
            <w:r>
              <w:rPr>
                <w:rFonts w:ascii="Times New Roman" w:eastAsia="仿宋_GB2312" w:hAnsi="Times New Roman" w:cs="Times New Roman" w:hint="eastAsia"/>
                <w:color w:val="000000"/>
                <w:sz w:val="24"/>
                <w:szCs w:val="24"/>
              </w:rPr>
              <w:t>项目于</w:t>
            </w:r>
            <w:r>
              <w:rPr>
                <w:rFonts w:ascii="Times New Roman" w:eastAsia="仿宋_GB2312" w:hAnsi="Times New Roman" w:cs="Times New Roman" w:hint="eastAsia"/>
                <w:color w:val="000000"/>
                <w:sz w:val="24"/>
                <w:szCs w:val="24"/>
              </w:rPr>
              <w:t>20</w:t>
            </w:r>
            <w:r>
              <w:rPr>
                <w:rFonts w:ascii="Times New Roman" w:eastAsia="仿宋_GB2312" w:hAnsi="Times New Roman" w:cs="Times New Roman" w:hint="eastAsia"/>
                <w:color w:val="000000"/>
                <w:sz w:val="24"/>
                <w:szCs w:val="24"/>
              </w:rPr>
              <w:t>21</w:t>
            </w:r>
            <w:r>
              <w:rPr>
                <w:rFonts w:ascii="Times New Roman" w:eastAsia="仿宋_GB2312" w:hAnsi="Times New Roman" w:cs="Times New Roman" w:hint="eastAsia"/>
                <w:color w:val="000000"/>
                <w:sz w:val="24"/>
                <w:szCs w:val="24"/>
              </w:rPr>
              <w:t>年</w:t>
            </w:r>
            <w:r>
              <w:rPr>
                <w:rFonts w:ascii="Times New Roman" w:eastAsia="仿宋_GB2312" w:hAnsi="Times New Roman" w:cs="Times New Roman" w:hint="eastAsia"/>
                <w:color w:val="000000"/>
                <w:sz w:val="24"/>
                <w:szCs w:val="24"/>
              </w:rPr>
              <w:t>1</w:t>
            </w:r>
            <w:r>
              <w:rPr>
                <w:rFonts w:ascii="Times New Roman" w:eastAsia="仿宋_GB2312" w:hAnsi="Times New Roman" w:cs="Times New Roman" w:hint="eastAsia"/>
                <w:color w:val="000000"/>
                <w:sz w:val="24"/>
                <w:szCs w:val="24"/>
              </w:rPr>
              <w:t>月开工建设，</w:t>
            </w:r>
            <w:r>
              <w:rPr>
                <w:rFonts w:ascii="Times New Roman" w:eastAsia="仿宋_GB2312" w:hAnsi="Times New Roman" w:cs="Times New Roman" w:hint="eastAsia"/>
                <w:color w:val="000000"/>
                <w:sz w:val="24"/>
                <w:szCs w:val="24"/>
              </w:rPr>
              <w:t>于</w:t>
            </w:r>
            <w:r>
              <w:rPr>
                <w:rFonts w:ascii="Times New Roman" w:eastAsia="仿宋_GB2312" w:hAnsi="Times New Roman" w:cs="Times New Roman" w:hint="eastAsia"/>
                <w:color w:val="000000"/>
                <w:sz w:val="24"/>
                <w:szCs w:val="24"/>
              </w:rPr>
              <w:t>20</w:t>
            </w:r>
            <w:r>
              <w:rPr>
                <w:rFonts w:ascii="Times New Roman" w:eastAsia="仿宋_GB2312" w:hAnsi="Times New Roman" w:cs="Times New Roman" w:hint="eastAsia"/>
                <w:color w:val="000000"/>
                <w:sz w:val="24"/>
                <w:szCs w:val="24"/>
              </w:rPr>
              <w:t>21</w:t>
            </w:r>
            <w:r>
              <w:rPr>
                <w:rFonts w:ascii="Times New Roman" w:eastAsia="仿宋_GB2312" w:hAnsi="Times New Roman" w:cs="Times New Roman" w:hint="eastAsia"/>
                <w:color w:val="000000"/>
                <w:sz w:val="24"/>
                <w:szCs w:val="24"/>
              </w:rPr>
              <w:t>年</w:t>
            </w:r>
            <w:r>
              <w:rPr>
                <w:rFonts w:ascii="Times New Roman" w:eastAsia="仿宋_GB2312" w:hAnsi="Times New Roman" w:cs="Times New Roman" w:hint="eastAsia"/>
                <w:color w:val="000000"/>
                <w:sz w:val="24"/>
                <w:szCs w:val="24"/>
              </w:rPr>
              <w:t>7</w:t>
            </w:r>
            <w:r>
              <w:rPr>
                <w:rFonts w:ascii="Times New Roman" w:eastAsia="仿宋_GB2312" w:hAnsi="Times New Roman" w:cs="Times New Roman" w:hint="eastAsia"/>
                <w:color w:val="000000"/>
                <w:sz w:val="24"/>
                <w:szCs w:val="24"/>
              </w:rPr>
              <w:t>月</w:t>
            </w:r>
            <w:r>
              <w:rPr>
                <w:rFonts w:ascii="Times New Roman" w:eastAsia="仿宋_GB2312" w:hAnsi="Times New Roman" w:cs="Times New Roman" w:hint="eastAsia"/>
                <w:color w:val="000000"/>
                <w:sz w:val="24"/>
                <w:szCs w:val="24"/>
              </w:rPr>
              <w:t>建设完工</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建设</w:t>
            </w:r>
            <w:r>
              <w:rPr>
                <w:rFonts w:ascii="Times New Roman" w:eastAsia="仿宋_GB2312" w:hAnsi="Times New Roman" w:cs="Times New Roman" w:hint="eastAsia"/>
                <w:color w:val="000000"/>
                <w:sz w:val="24"/>
                <w:szCs w:val="24"/>
              </w:rPr>
              <w:t>总工期为</w:t>
            </w:r>
            <w:r>
              <w:rPr>
                <w:rFonts w:ascii="Times New Roman" w:eastAsia="仿宋_GB2312" w:hAnsi="Times New Roman" w:cs="Times New Roman" w:hint="eastAsia"/>
                <w:color w:val="000000"/>
                <w:sz w:val="24"/>
                <w:szCs w:val="24"/>
              </w:rPr>
              <w:t>7</w:t>
            </w:r>
            <w:r>
              <w:rPr>
                <w:rFonts w:ascii="Times New Roman" w:eastAsia="仿宋_GB2312" w:hAnsi="Times New Roman" w:cs="Times New Roman" w:hint="eastAsia"/>
                <w:color w:val="000000"/>
                <w:sz w:val="24"/>
                <w:szCs w:val="24"/>
              </w:rPr>
              <w:t>个月</w:t>
            </w:r>
          </w:p>
        </w:tc>
      </w:tr>
      <w:tr w:rsidR="005B3607">
        <w:trPr>
          <w:trHeight w:val="1020"/>
          <w:jc w:val="center"/>
        </w:trPr>
        <w:tc>
          <w:tcPr>
            <w:tcW w:w="2573" w:type="dxa"/>
            <w:vAlign w:val="center"/>
          </w:tcPr>
          <w:p w:rsidR="005B3607" w:rsidRDefault="00076C90">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水土保持方案</w:t>
            </w:r>
          </w:p>
          <w:p w:rsidR="005B3607" w:rsidRDefault="00076C90">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编制单位</w:t>
            </w:r>
          </w:p>
        </w:tc>
        <w:tc>
          <w:tcPr>
            <w:tcW w:w="6342" w:type="dxa"/>
            <w:gridSpan w:val="3"/>
            <w:vAlign w:val="center"/>
          </w:tcPr>
          <w:p w:rsidR="005B3607" w:rsidRDefault="00076C90">
            <w:pPr>
              <w:ind w:leftChars="57" w:left="120" w:right="120"/>
              <w:jc w:val="center"/>
              <w:rPr>
                <w:rFonts w:ascii="Times New Roman" w:eastAsia="宋体" w:hAnsi="Times New Roman" w:cs="Times New Roman"/>
                <w:color w:val="000000"/>
                <w:sz w:val="24"/>
                <w:szCs w:val="24"/>
              </w:rPr>
            </w:pPr>
            <w:r>
              <w:rPr>
                <w:rFonts w:ascii="Times New Roman" w:eastAsia="仿宋_GB2312" w:hAnsi="Times New Roman" w:cs="Times New Roman" w:hint="eastAsia"/>
                <w:color w:val="000000"/>
                <w:sz w:val="24"/>
                <w:szCs w:val="24"/>
              </w:rPr>
              <w:t>中铁二院工程集团有限责任公司</w:t>
            </w:r>
          </w:p>
        </w:tc>
      </w:tr>
      <w:tr w:rsidR="005B3607">
        <w:trPr>
          <w:trHeight w:val="1020"/>
          <w:jc w:val="center"/>
        </w:trPr>
        <w:tc>
          <w:tcPr>
            <w:tcW w:w="2573" w:type="dxa"/>
            <w:vAlign w:val="center"/>
          </w:tcPr>
          <w:p w:rsidR="005B3607" w:rsidRDefault="00076C90">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水土保持初步</w:t>
            </w:r>
          </w:p>
          <w:p w:rsidR="005B3607" w:rsidRDefault="00076C90">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设计单位</w:t>
            </w:r>
          </w:p>
        </w:tc>
        <w:tc>
          <w:tcPr>
            <w:tcW w:w="6342" w:type="dxa"/>
            <w:gridSpan w:val="3"/>
            <w:vAlign w:val="center"/>
          </w:tcPr>
          <w:p w:rsidR="005B3607" w:rsidRDefault="00076C90">
            <w:pPr>
              <w:ind w:leftChars="57" w:left="120" w:right="120"/>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中铁二院工程集团有限责任公司</w:t>
            </w:r>
          </w:p>
        </w:tc>
      </w:tr>
      <w:tr w:rsidR="005B3607">
        <w:trPr>
          <w:trHeight w:val="1020"/>
          <w:jc w:val="center"/>
        </w:trPr>
        <w:tc>
          <w:tcPr>
            <w:tcW w:w="2573" w:type="dxa"/>
            <w:vAlign w:val="center"/>
          </w:tcPr>
          <w:p w:rsidR="005B3607" w:rsidRDefault="00076C90">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水土保持监测单位</w:t>
            </w:r>
          </w:p>
        </w:tc>
        <w:tc>
          <w:tcPr>
            <w:tcW w:w="6342" w:type="dxa"/>
            <w:gridSpan w:val="3"/>
            <w:vAlign w:val="center"/>
          </w:tcPr>
          <w:p w:rsidR="005B3607" w:rsidRDefault="00076C90">
            <w:pPr>
              <w:ind w:leftChars="57" w:left="120" w:right="120"/>
              <w:jc w:val="center"/>
              <w:rPr>
                <w:rFonts w:ascii="Times New Roman" w:eastAsia="宋体" w:hAnsi="Times New Roman" w:cs="Times New Roman"/>
                <w:color w:val="000000"/>
                <w:sz w:val="24"/>
                <w:szCs w:val="24"/>
              </w:rPr>
            </w:pPr>
            <w:r>
              <w:rPr>
                <w:rFonts w:ascii="Times New Roman" w:eastAsia="仿宋_GB2312" w:hAnsi="Times New Roman" w:cs="Times New Roman" w:hint="eastAsia"/>
                <w:color w:val="000000"/>
                <w:sz w:val="24"/>
                <w:szCs w:val="24"/>
              </w:rPr>
              <w:t>长江水利委员会长江科学院</w:t>
            </w:r>
          </w:p>
        </w:tc>
      </w:tr>
      <w:tr w:rsidR="005B3607">
        <w:trPr>
          <w:trHeight w:val="1020"/>
          <w:jc w:val="center"/>
        </w:trPr>
        <w:tc>
          <w:tcPr>
            <w:tcW w:w="2573" w:type="dxa"/>
            <w:vAlign w:val="center"/>
          </w:tcPr>
          <w:p w:rsidR="005B3607" w:rsidRDefault="00076C90">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水土保持施工单位</w:t>
            </w:r>
          </w:p>
        </w:tc>
        <w:tc>
          <w:tcPr>
            <w:tcW w:w="6342" w:type="dxa"/>
            <w:gridSpan w:val="3"/>
            <w:vAlign w:val="center"/>
          </w:tcPr>
          <w:p w:rsidR="005B3607" w:rsidRDefault="00076C90">
            <w:pPr>
              <w:pStyle w:val="ae"/>
              <w:spacing w:before="0" w:after="0"/>
              <w:rPr>
                <w:rFonts w:ascii="Times New Roman" w:eastAsia="仿宋_GB2312" w:hAnsi="Times New Roman"/>
                <w:sz w:val="24"/>
                <w:szCs w:val="24"/>
              </w:rPr>
            </w:pPr>
            <w:r>
              <w:rPr>
                <w:rFonts w:ascii="Times New Roman" w:eastAsia="仿宋_GB2312" w:hAnsi="Times New Roman" w:hint="eastAsia"/>
                <w:sz w:val="24"/>
                <w:szCs w:val="24"/>
              </w:rPr>
              <w:t>中铁一局集团有限公司</w:t>
            </w:r>
          </w:p>
        </w:tc>
      </w:tr>
      <w:tr w:rsidR="005B3607">
        <w:trPr>
          <w:trHeight w:val="1020"/>
          <w:jc w:val="center"/>
        </w:trPr>
        <w:tc>
          <w:tcPr>
            <w:tcW w:w="2573" w:type="dxa"/>
            <w:vAlign w:val="center"/>
          </w:tcPr>
          <w:p w:rsidR="005B3607" w:rsidRDefault="00076C90">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水土保持监理单位</w:t>
            </w:r>
          </w:p>
        </w:tc>
        <w:tc>
          <w:tcPr>
            <w:tcW w:w="6342" w:type="dxa"/>
            <w:gridSpan w:val="3"/>
            <w:vAlign w:val="center"/>
          </w:tcPr>
          <w:p w:rsidR="005B3607" w:rsidRDefault="00076C9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成都大西南铁路监理有限公司</w:t>
            </w:r>
          </w:p>
        </w:tc>
      </w:tr>
      <w:tr w:rsidR="005B3607">
        <w:trPr>
          <w:trHeight w:val="1020"/>
          <w:jc w:val="center"/>
        </w:trPr>
        <w:tc>
          <w:tcPr>
            <w:tcW w:w="2573" w:type="dxa"/>
            <w:vAlign w:val="center"/>
          </w:tcPr>
          <w:p w:rsidR="005B3607" w:rsidRDefault="00076C90">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水土保持设施验收</w:t>
            </w:r>
          </w:p>
          <w:p w:rsidR="005B3607" w:rsidRDefault="00076C90">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报告编制单位</w:t>
            </w:r>
          </w:p>
        </w:tc>
        <w:tc>
          <w:tcPr>
            <w:tcW w:w="6342" w:type="dxa"/>
            <w:gridSpan w:val="3"/>
            <w:vAlign w:val="center"/>
          </w:tcPr>
          <w:p w:rsidR="005B3607" w:rsidRDefault="00076C90">
            <w:pPr>
              <w:ind w:left="120" w:right="120"/>
              <w:jc w:val="center"/>
              <w:rPr>
                <w:rFonts w:ascii="Times New Roman" w:eastAsia="宋体" w:hAnsi="Times New Roman" w:cs="Times New Roman"/>
                <w:color w:val="000000"/>
                <w:sz w:val="24"/>
                <w:szCs w:val="24"/>
              </w:rPr>
            </w:pPr>
            <w:r>
              <w:rPr>
                <w:rFonts w:ascii="Times New Roman" w:eastAsia="仿宋_GB2312" w:hAnsi="Times New Roman" w:cs="Times New Roman"/>
                <w:color w:val="000000"/>
                <w:sz w:val="24"/>
                <w:szCs w:val="24"/>
              </w:rPr>
              <w:t>四川金原工程勘察设计有限责任公司</w:t>
            </w:r>
          </w:p>
        </w:tc>
      </w:tr>
    </w:tbl>
    <w:p w:rsidR="005B3607" w:rsidRDefault="00076C90">
      <w:pPr>
        <w:rPr>
          <w:rFonts w:ascii="Times New Roman" w:eastAsia="黑体" w:hAnsi="Times New Roman" w:cs="Times New Roman"/>
          <w:sz w:val="30"/>
          <w:szCs w:val="30"/>
        </w:rPr>
      </w:pPr>
      <w:r>
        <w:rPr>
          <w:rFonts w:ascii="Times New Roman" w:eastAsia="黑体" w:hAnsi="Times New Roman" w:cs="Times New Roman"/>
          <w:sz w:val="30"/>
          <w:szCs w:val="30"/>
        </w:rPr>
        <w:br w:type="page"/>
      </w:r>
    </w:p>
    <w:p w:rsidR="005B3607" w:rsidRDefault="00076C90">
      <w:pPr>
        <w:ind w:firstLineChars="200" w:firstLine="600"/>
        <w:rPr>
          <w:rFonts w:ascii="Times New Roman" w:hAnsi="Times New Roman" w:cs="Times New Roman"/>
        </w:rPr>
      </w:pPr>
      <w:r>
        <w:rPr>
          <w:rFonts w:ascii="Times New Roman" w:eastAsia="黑体" w:hAnsi="Times New Roman" w:cs="Times New Roman"/>
          <w:sz w:val="30"/>
          <w:szCs w:val="30"/>
        </w:rPr>
        <w:lastRenderedPageBreak/>
        <w:t>二、验收意见</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5B3607">
        <w:trPr>
          <w:trHeight w:val="12828"/>
          <w:jc w:val="center"/>
        </w:trPr>
        <w:tc>
          <w:tcPr>
            <w:tcW w:w="8838" w:type="dxa"/>
          </w:tcPr>
          <w:p w:rsidR="005B3607" w:rsidRDefault="005B3607">
            <w:pPr>
              <w:adjustRightInd w:val="0"/>
              <w:snapToGrid w:val="0"/>
              <w:ind w:firstLineChars="200" w:firstLine="600"/>
              <w:rPr>
                <w:rFonts w:ascii="Times New Roman" w:eastAsia="仿宋_GB2312" w:hAnsi="Times New Roman" w:cs="Times New Roman"/>
                <w:sz w:val="30"/>
                <w:szCs w:val="30"/>
              </w:rPr>
            </w:pPr>
          </w:p>
          <w:p w:rsidR="005B3607" w:rsidRDefault="00076C90">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根据《中华人民共和国水土保持法》、《水利部关于加强事中事后监管规范生产建设项目水土保持设施自主验收的通知》（水保〔</w:t>
            </w:r>
            <w:r>
              <w:rPr>
                <w:rFonts w:ascii="Times New Roman" w:eastAsia="仿宋_GB2312" w:hAnsi="Times New Roman" w:cs="Times New Roman" w:hint="eastAsia"/>
                <w:sz w:val="30"/>
                <w:szCs w:val="30"/>
              </w:rPr>
              <w:t>201</w:t>
            </w:r>
            <w:r>
              <w:rPr>
                <w:rFonts w:ascii="Times New Roman" w:eastAsia="仿宋_GB2312" w:hAnsi="Times New Roman" w:cs="Times New Roman"/>
                <w:sz w:val="30"/>
                <w:szCs w:val="30"/>
              </w:rPr>
              <w:t>7</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365</w:t>
            </w:r>
            <w:r>
              <w:rPr>
                <w:rFonts w:ascii="Times New Roman" w:eastAsia="仿宋_GB2312" w:hAnsi="Times New Roman" w:cs="Times New Roman" w:hint="eastAsia"/>
                <w:sz w:val="30"/>
                <w:szCs w:val="30"/>
              </w:rPr>
              <w:t>号）和《重庆市水利局关于转发</w:t>
            </w:r>
            <w:r>
              <w:rPr>
                <w:rFonts w:ascii="Times New Roman" w:eastAsia="仿宋_GB2312" w:hAnsi="Times New Roman" w:cs="Times New Roman" w:hint="eastAsia"/>
                <w:sz w:val="30"/>
                <w:szCs w:val="30"/>
              </w:rPr>
              <w:t>&lt;</w:t>
            </w:r>
            <w:r>
              <w:rPr>
                <w:rFonts w:ascii="Times New Roman" w:eastAsia="仿宋_GB2312" w:hAnsi="Times New Roman" w:cs="Times New Roman" w:hint="eastAsia"/>
                <w:sz w:val="30"/>
                <w:szCs w:val="30"/>
              </w:rPr>
              <w:t>水利部关于加强事中事后监管规范生产建设项目水土保持设施自主验收的通知</w:t>
            </w:r>
            <w:r>
              <w:rPr>
                <w:rFonts w:ascii="Times New Roman" w:eastAsia="仿宋_GB2312" w:hAnsi="Times New Roman" w:cs="Times New Roman" w:hint="eastAsia"/>
                <w:sz w:val="30"/>
                <w:szCs w:val="30"/>
              </w:rPr>
              <w:t>&gt;</w:t>
            </w:r>
            <w:r>
              <w:rPr>
                <w:rFonts w:ascii="Times New Roman" w:eastAsia="仿宋_GB2312" w:hAnsi="Times New Roman" w:cs="Times New Roman" w:hint="eastAsia"/>
                <w:sz w:val="30"/>
                <w:szCs w:val="30"/>
              </w:rPr>
              <w:t>的通知》（渝水〔</w:t>
            </w:r>
            <w:r>
              <w:rPr>
                <w:rFonts w:ascii="Times New Roman" w:eastAsia="仿宋_GB2312" w:hAnsi="Times New Roman" w:cs="Times New Roman" w:hint="eastAsia"/>
                <w:sz w:val="30"/>
                <w:szCs w:val="30"/>
              </w:rPr>
              <w:t>201</w:t>
            </w:r>
            <w:r>
              <w:rPr>
                <w:rFonts w:ascii="Times New Roman" w:eastAsia="仿宋_GB2312" w:hAnsi="Times New Roman" w:cs="Times New Roman"/>
                <w:sz w:val="30"/>
                <w:szCs w:val="30"/>
              </w:rPr>
              <w:t>7</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55</w:t>
            </w:r>
            <w:r>
              <w:rPr>
                <w:rFonts w:ascii="Times New Roman" w:eastAsia="仿宋_GB2312" w:hAnsi="Times New Roman" w:cs="Times New Roman" w:hint="eastAsia"/>
                <w:sz w:val="30"/>
                <w:szCs w:val="30"/>
              </w:rPr>
              <w:t>号）等有关法律法规及文件要求</w:t>
            </w:r>
            <w:r>
              <w:rPr>
                <w:rFonts w:ascii="Times New Roman" w:eastAsia="仿宋_GB2312" w:hAnsi="Times New Roman" w:cs="Times New Roman"/>
                <w:sz w:val="30"/>
                <w:szCs w:val="30"/>
              </w:rPr>
              <w:t>，渝涪铁路有限责任公司于</w:t>
            </w: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7</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23</w:t>
            </w:r>
            <w:r>
              <w:rPr>
                <w:rFonts w:ascii="Times New Roman" w:eastAsia="仿宋_GB2312" w:hAnsi="Times New Roman" w:cs="Times New Roman"/>
                <w:sz w:val="30"/>
                <w:szCs w:val="30"/>
              </w:rPr>
              <w:t>日</w:t>
            </w:r>
            <w:r>
              <w:rPr>
                <w:rFonts w:ascii="Times New Roman" w:eastAsia="仿宋_GB2312" w:hAnsi="Times New Roman" w:cs="Times New Roman" w:hint="eastAsia"/>
                <w:sz w:val="30"/>
                <w:szCs w:val="30"/>
              </w:rPr>
              <w:t>在重庆市</w:t>
            </w:r>
            <w:r>
              <w:rPr>
                <w:rFonts w:ascii="Times New Roman" w:eastAsia="仿宋_GB2312" w:hAnsi="Times New Roman" w:cs="Times New Roman"/>
                <w:sz w:val="30"/>
                <w:szCs w:val="30"/>
              </w:rPr>
              <w:t>组织召开了</w:t>
            </w:r>
            <w:r>
              <w:rPr>
                <w:rFonts w:ascii="Times New Roman" w:eastAsia="仿宋_GB2312" w:hAnsi="Times New Roman" w:cs="Times New Roman" w:hint="eastAsia"/>
                <w:sz w:val="30"/>
                <w:szCs w:val="30"/>
              </w:rPr>
              <w:t>改建铁路重庆至怀化线</w:t>
            </w:r>
            <w:r>
              <w:rPr>
                <w:rFonts w:ascii="Times New Roman" w:eastAsia="仿宋_GB2312" w:hAnsi="Times New Roman" w:cs="Times New Roman" w:hint="eastAsia"/>
                <w:sz w:val="30"/>
                <w:szCs w:val="30"/>
              </w:rPr>
              <w:t>涪陵</w:t>
            </w:r>
            <w:r>
              <w:rPr>
                <w:rFonts w:ascii="Times New Roman" w:eastAsia="仿宋_GB2312" w:hAnsi="Times New Roman" w:cs="Times New Roman" w:hint="eastAsia"/>
                <w:sz w:val="30"/>
                <w:szCs w:val="30"/>
              </w:rPr>
              <w:t>至梅江段（成都铁路局管段内）增建第二线黔江站货场工程</w:t>
            </w:r>
            <w:r>
              <w:rPr>
                <w:rFonts w:ascii="Times New Roman" w:eastAsia="仿宋_GB2312" w:hAnsi="Times New Roman" w:cs="Times New Roman"/>
                <w:sz w:val="30"/>
                <w:szCs w:val="30"/>
              </w:rPr>
              <w:t>水土保持设施自主验收会议。参加会议的有</w:t>
            </w:r>
            <w:r>
              <w:rPr>
                <w:rFonts w:ascii="Times New Roman" w:eastAsia="仿宋_GB2312" w:hAnsi="Times New Roman" w:cs="Times New Roman" w:hint="eastAsia"/>
                <w:sz w:val="30"/>
                <w:szCs w:val="30"/>
              </w:rPr>
              <w:t>建设单位、</w:t>
            </w:r>
            <w:r>
              <w:rPr>
                <w:rFonts w:ascii="Times New Roman" w:eastAsia="仿宋_GB2312" w:hAnsi="Times New Roman" w:cs="Times New Roman"/>
                <w:sz w:val="30"/>
                <w:szCs w:val="30"/>
              </w:rPr>
              <w:t>验收报告编制单位、水</w:t>
            </w:r>
            <w:r>
              <w:rPr>
                <w:rFonts w:ascii="Times New Roman" w:eastAsia="仿宋_GB2312" w:hAnsi="Times New Roman" w:cs="Times New Roman"/>
                <w:sz w:val="30"/>
                <w:szCs w:val="30"/>
              </w:rPr>
              <w:t>土保持方案编制单位、监理单位、监测单位、施工单位等单位代表及特邀专家</w:t>
            </w:r>
            <w:r>
              <w:rPr>
                <w:rFonts w:ascii="Times New Roman" w:eastAsia="仿宋_GB2312" w:hAnsi="Times New Roman" w:cs="Times New Roman"/>
                <w:sz w:val="30"/>
                <w:szCs w:val="30"/>
              </w:rPr>
              <w:t>，会议成立了验收组（名单附后）。</w:t>
            </w:r>
          </w:p>
          <w:p w:rsidR="005B3607" w:rsidRDefault="00076C90">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验收会前，</w:t>
            </w:r>
            <w:r>
              <w:rPr>
                <w:rFonts w:ascii="Times New Roman" w:eastAsia="仿宋_GB2312" w:hAnsi="Times New Roman" w:cs="Times New Roman" w:hint="eastAsia"/>
                <w:sz w:val="30"/>
                <w:szCs w:val="30"/>
              </w:rPr>
              <w:t>部分</w:t>
            </w:r>
            <w:r>
              <w:rPr>
                <w:rFonts w:ascii="Times New Roman" w:eastAsia="仿宋_GB2312" w:hAnsi="Times New Roman" w:cs="Times New Roman"/>
                <w:sz w:val="30"/>
                <w:szCs w:val="30"/>
              </w:rPr>
              <w:t>参会代表实地查看了工程现场，验收会上，验收组及与会代表查阅了技术资料，听取</w:t>
            </w:r>
            <w:r>
              <w:rPr>
                <w:rFonts w:ascii="Times New Roman" w:eastAsia="仿宋_GB2312" w:hAnsi="Times New Roman" w:cs="Times New Roman" w:hint="eastAsia"/>
                <w:sz w:val="30"/>
                <w:szCs w:val="30"/>
              </w:rPr>
              <w:t>了</w:t>
            </w:r>
            <w:r>
              <w:rPr>
                <w:rFonts w:ascii="Times New Roman" w:eastAsia="仿宋_GB2312" w:hAnsi="Times New Roman" w:cs="Times New Roman"/>
                <w:sz w:val="30"/>
                <w:szCs w:val="30"/>
              </w:rPr>
              <w:t>方案编制、监理、监测、施工</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验收报告编制单位等单位对有关情况的说明，形成验收意见如下：</w:t>
            </w:r>
          </w:p>
          <w:p w:rsidR="005B3607" w:rsidRDefault="00076C90">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（一）项目概况</w:t>
            </w:r>
          </w:p>
          <w:p w:rsidR="005B3607" w:rsidRDefault="00076C90">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本项目</w:t>
            </w:r>
            <w:r>
              <w:rPr>
                <w:rFonts w:ascii="Times New Roman" w:eastAsia="仿宋_GB2312" w:hAnsi="Times New Roman" w:cs="Times New Roman" w:hint="eastAsia"/>
                <w:sz w:val="30"/>
                <w:szCs w:val="30"/>
              </w:rPr>
              <w:t>属于改建铁路重庆至怀化线</w:t>
            </w:r>
            <w:r>
              <w:rPr>
                <w:rFonts w:ascii="Times New Roman" w:eastAsia="仿宋_GB2312" w:hAnsi="Times New Roman" w:cs="Times New Roman" w:hint="eastAsia"/>
                <w:sz w:val="30"/>
                <w:szCs w:val="30"/>
              </w:rPr>
              <w:t>涪陵</w:t>
            </w:r>
            <w:r>
              <w:rPr>
                <w:rFonts w:ascii="Times New Roman" w:eastAsia="仿宋_GB2312" w:hAnsi="Times New Roman" w:cs="Times New Roman" w:hint="eastAsia"/>
                <w:sz w:val="30"/>
                <w:szCs w:val="30"/>
              </w:rPr>
              <w:t>至梅江段（成都铁路局管段内）</w:t>
            </w:r>
            <w:r>
              <w:rPr>
                <w:rFonts w:ascii="Times New Roman" w:eastAsia="仿宋_GB2312" w:hAnsi="Times New Roman" w:cs="Times New Roman" w:hint="eastAsia"/>
                <w:sz w:val="30"/>
                <w:szCs w:val="30"/>
              </w:rPr>
              <w:t>增建第二线，</w:t>
            </w:r>
            <w:r>
              <w:rPr>
                <w:rFonts w:ascii="Times New Roman" w:eastAsia="仿宋_GB2312" w:hAnsi="Times New Roman" w:cs="Times New Roman"/>
                <w:sz w:val="30"/>
                <w:szCs w:val="30"/>
              </w:rPr>
              <w:t>因渝湘高铁工程引入黔江站，高速与普速铁路合场设置</w:t>
            </w:r>
            <w:r>
              <w:rPr>
                <w:rFonts w:ascii="Times New Roman" w:eastAsia="仿宋_GB2312" w:hAnsi="Times New Roman" w:cs="Times New Roman" w:hint="eastAsia"/>
                <w:sz w:val="30"/>
                <w:szCs w:val="30"/>
              </w:rPr>
              <w:t>，黔江站货场工程延期实施。</w:t>
            </w:r>
          </w:p>
          <w:p w:rsidR="005B3607" w:rsidRDefault="00076C90">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本项目建设内容包括：</w:t>
            </w:r>
            <w:r>
              <w:rPr>
                <w:rFonts w:ascii="Times New Roman" w:eastAsia="仿宋_GB2312" w:hAnsi="Times New Roman" w:cs="Times New Roman"/>
                <w:kern w:val="0"/>
                <w:sz w:val="30"/>
                <w:szCs w:val="30"/>
              </w:rPr>
              <w:t>货场设装卸线</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条，堆放区规模为</w:t>
            </w:r>
            <w:r>
              <w:rPr>
                <w:rFonts w:ascii="Times New Roman" w:eastAsia="仿宋_GB2312" w:hAnsi="Times New Roman" w:cs="Times New Roman"/>
                <w:kern w:val="0"/>
                <w:sz w:val="30"/>
                <w:szCs w:val="30"/>
              </w:rPr>
              <w:t>300m×20m</w:t>
            </w:r>
            <w:r>
              <w:rPr>
                <w:rFonts w:ascii="Times New Roman" w:eastAsia="仿宋_GB2312" w:hAnsi="Times New Roman" w:cs="Times New Roman"/>
                <w:kern w:val="0"/>
                <w:sz w:val="30"/>
                <w:szCs w:val="30"/>
              </w:rPr>
              <w:t>，装卸区规模为</w:t>
            </w:r>
            <w:r>
              <w:rPr>
                <w:rFonts w:ascii="Times New Roman" w:eastAsia="仿宋_GB2312" w:hAnsi="Times New Roman" w:cs="Times New Roman"/>
                <w:kern w:val="0"/>
                <w:sz w:val="30"/>
                <w:szCs w:val="30"/>
              </w:rPr>
              <w:t>300m×10.5m</w:t>
            </w:r>
            <w:r>
              <w:rPr>
                <w:rFonts w:ascii="Times New Roman" w:eastAsia="仿宋_GB2312" w:hAnsi="Times New Roman" w:cs="Times New Roman"/>
                <w:kern w:val="0"/>
                <w:sz w:val="30"/>
                <w:szCs w:val="30"/>
              </w:rPr>
              <w:t>。在货场端部设置门卫一栋面积</w:t>
            </w:r>
            <w:r>
              <w:rPr>
                <w:rFonts w:ascii="Times New Roman" w:eastAsia="仿宋_GB2312" w:hAnsi="Times New Roman" w:cs="Times New Roman"/>
                <w:kern w:val="0"/>
                <w:sz w:val="30"/>
                <w:szCs w:val="30"/>
              </w:rPr>
              <w:t>30m</w:t>
            </w:r>
            <w:r>
              <w:rPr>
                <w:rFonts w:ascii="Times New Roman" w:eastAsia="仿宋_GB2312" w:hAnsi="Times New Roman" w:cs="Times New Roman"/>
                <w:kern w:val="0"/>
                <w:sz w:val="30"/>
                <w:szCs w:val="30"/>
                <w:vertAlign w:val="superscript"/>
              </w:rPr>
              <w:t>2</w:t>
            </w:r>
            <w:r>
              <w:rPr>
                <w:rFonts w:ascii="Times New Roman" w:eastAsia="仿宋_GB2312" w:hAnsi="Times New Roman" w:cs="Times New Roman"/>
                <w:kern w:val="0"/>
                <w:sz w:val="30"/>
                <w:szCs w:val="30"/>
              </w:rPr>
              <w:t>；综合办公楼</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栋（含办公、间休、信息机房），面积</w:t>
            </w:r>
            <w:r>
              <w:rPr>
                <w:rFonts w:ascii="Times New Roman" w:eastAsia="仿宋_GB2312" w:hAnsi="Times New Roman" w:cs="Times New Roman"/>
                <w:kern w:val="0"/>
                <w:sz w:val="30"/>
                <w:szCs w:val="30"/>
              </w:rPr>
              <w:t>370m</w:t>
            </w:r>
            <w:r>
              <w:rPr>
                <w:rFonts w:ascii="Times New Roman" w:eastAsia="仿宋_GB2312" w:hAnsi="Times New Roman" w:cs="Times New Roman"/>
                <w:kern w:val="0"/>
                <w:sz w:val="30"/>
                <w:szCs w:val="30"/>
                <w:vertAlign w:val="superscript"/>
              </w:rPr>
              <w:t>2</w:t>
            </w:r>
            <w:r>
              <w:rPr>
                <w:rFonts w:ascii="Times New Roman" w:eastAsia="仿宋_GB2312" w:hAnsi="Times New Roman" w:cs="Times New Roman"/>
                <w:kern w:val="0"/>
                <w:sz w:val="30"/>
                <w:szCs w:val="30"/>
              </w:rPr>
              <w:t>；卫生间一栋面积</w:t>
            </w:r>
            <w:r>
              <w:rPr>
                <w:rFonts w:ascii="Times New Roman" w:eastAsia="仿宋_GB2312" w:hAnsi="Times New Roman" w:cs="Times New Roman"/>
                <w:kern w:val="0"/>
                <w:sz w:val="30"/>
                <w:szCs w:val="30"/>
              </w:rPr>
              <w:t>30m</w:t>
            </w:r>
            <w:r>
              <w:rPr>
                <w:rFonts w:ascii="Times New Roman" w:eastAsia="仿宋_GB2312" w:hAnsi="Times New Roman" w:cs="Times New Roman"/>
                <w:kern w:val="0"/>
                <w:sz w:val="30"/>
                <w:szCs w:val="30"/>
                <w:vertAlign w:val="superscript"/>
              </w:rPr>
              <w:t>2</w:t>
            </w:r>
            <w:r>
              <w:rPr>
                <w:rFonts w:ascii="Times New Roman" w:eastAsia="仿宋_GB2312" w:hAnsi="Times New Roman" w:cs="Times New Roman"/>
                <w:kern w:val="0"/>
                <w:sz w:val="30"/>
                <w:szCs w:val="30"/>
              </w:rPr>
              <w:t>；对救援列车基地道路进行改移，改</w:t>
            </w:r>
            <w:r>
              <w:rPr>
                <w:rFonts w:ascii="Times New Roman" w:eastAsia="仿宋_GB2312" w:hAnsi="Times New Roman" w:cs="Times New Roman"/>
                <w:kern w:val="0"/>
                <w:sz w:val="30"/>
                <w:szCs w:val="30"/>
              </w:rPr>
              <w:lastRenderedPageBreak/>
              <w:t>移道路长度</w:t>
            </w:r>
            <w:r>
              <w:rPr>
                <w:rFonts w:ascii="Times New Roman" w:eastAsia="仿宋_GB2312" w:hAnsi="Times New Roman" w:cs="Times New Roman"/>
                <w:kern w:val="0"/>
                <w:sz w:val="30"/>
                <w:szCs w:val="30"/>
              </w:rPr>
              <w:t>110m</w:t>
            </w:r>
            <w:r>
              <w:rPr>
                <w:rFonts w:ascii="Times New Roman" w:eastAsia="仿宋_GB2312" w:hAnsi="Times New Roman" w:cs="Times New Roman"/>
                <w:kern w:val="0"/>
                <w:sz w:val="30"/>
                <w:szCs w:val="30"/>
              </w:rPr>
              <w:t>，新建入场道路</w:t>
            </w:r>
            <w:r>
              <w:rPr>
                <w:rFonts w:ascii="Times New Roman" w:eastAsia="仿宋_GB2312" w:hAnsi="Times New Roman" w:cs="Times New Roman"/>
                <w:kern w:val="0"/>
                <w:sz w:val="30"/>
                <w:szCs w:val="30"/>
              </w:rPr>
              <w:t>93m</w:t>
            </w:r>
            <w:r>
              <w:rPr>
                <w:rFonts w:ascii="Times New Roman" w:eastAsia="仿宋_GB2312" w:hAnsi="Times New Roman" w:cs="Times New Roman" w:hint="eastAsia"/>
                <w:sz w:val="30"/>
                <w:szCs w:val="30"/>
              </w:rPr>
              <w:t>。项目区总占地面积为</w:t>
            </w:r>
            <w:r>
              <w:rPr>
                <w:rFonts w:ascii="Times New Roman" w:eastAsia="仿宋_GB2312" w:hAnsi="Times New Roman" w:cs="Times New Roman" w:hint="eastAsia"/>
                <w:sz w:val="30"/>
                <w:szCs w:val="30"/>
              </w:rPr>
              <w:t>5.33</w:t>
            </w:r>
            <w:r>
              <w:rPr>
                <w:rFonts w:ascii="Times New Roman" w:eastAsia="仿宋_GB2312" w:hAnsi="Times New Roman" w:cs="Times New Roman" w:hint="eastAsia"/>
                <w:sz w:val="30"/>
                <w:szCs w:val="30"/>
              </w:rPr>
              <w:t>公顷，均为永久占地</w:t>
            </w:r>
            <w:r>
              <w:rPr>
                <w:rFonts w:ascii="Times New Roman" w:eastAsia="仿宋_GB2312" w:hAnsi="Times New Roman" w:cs="Times New Roman" w:hint="eastAsia"/>
                <w:sz w:val="30"/>
                <w:szCs w:val="30"/>
              </w:rPr>
              <w:t>。项目于</w:t>
            </w:r>
            <w:r>
              <w:rPr>
                <w:rFonts w:ascii="Times New Roman" w:eastAsia="仿宋_GB2312" w:hAnsi="Times New Roman" w:cs="Times New Roman" w:hint="eastAsia"/>
                <w:sz w:val="30"/>
                <w:szCs w:val="30"/>
              </w:rPr>
              <w:t>20</w:t>
            </w:r>
            <w:r>
              <w:rPr>
                <w:rFonts w:ascii="Times New Roman" w:eastAsia="仿宋_GB2312" w:hAnsi="Times New Roman" w:cs="Times New Roman" w:hint="eastAsia"/>
                <w:sz w:val="30"/>
                <w:szCs w:val="30"/>
              </w:rPr>
              <w:t>21</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月开工建设，</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0</w:t>
            </w:r>
            <w:r>
              <w:rPr>
                <w:rFonts w:ascii="Times New Roman" w:eastAsia="仿宋_GB2312" w:hAnsi="Times New Roman" w:cs="Times New Roman" w:hint="eastAsia"/>
                <w:sz w:val="30"/>
                <w:szCs w:val="30"/>
              </w:rPr>
              <w:t>21</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7</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建设完工</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建设</w:t>
            </w:r>
            <w:r>
              <w:rPr>
                <w:rFonts w:ascii="Times New Roman" w:eastAsia="仿宋_GB2312" w:hAnsi="Times New Roman" w:cs="Times New Roman" w:hint="eastAsia"/>
                <w:sz w:val="30"/>
                <w:szCs w:val="30"/>
              </w:rPr>
              <w:t>总工期为</w:t>
            </w:r>
            <w:r>
              <w:rPr>
                <w:rFonts w:ascii="Times New Roman" w:eastAsia="仿宋_GB2312" w:hAnsi="Times New Roman" w:cs="Times New Roman" w:hint="eastAsia"/>
                <w:sz w:val="30"/>
                <w:szCs w:val="30"/>
              </w:rPr>
              <w:t>7</w:t>
            </w:r>
            <w:r>
              <w:rPr>
                <w:rFonts w:ascii="Times New Roman" w:eastAsia="仿宋_GB2312" w:hAnsi="Times New Roman" w:cs="Times New Roman" w:hint="eastAsia"/>
                <w:sz w:val="30"/>
                <w:szCs w:val="30"/>
              </w:rPr>
              <w:t>个月。</w:t>
            </w:r>
          </w:p>
          <w:p w:rsidR="005B3607" w:rsidRDefault="00076C90">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（二）水土保持方案批复情况</w:t>
            </w:r>
            <w:r>
              <w:rPr>
                <w:rFonts w:ascii="Times New Roman" w:eastAsia="仿宋_GB2312" w:hAnsi="Times New Roman" w:cs="Times New Roman" w:hint="eastAsia"/>
                <w:sz w:val="30"/>
                <w:szCs w:val="30"/>
              </w:rPr>
              <w:t>（含变更）</w:t>
            </w:r>
          </w:p>
          <w:p w:rsidR="005B3607" w:rsidRDefault="00076C90">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2014</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8</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18</w:t>
            </w:r>
            <w:r>
              <w:rPr>
                <w:rFonts w:ascii="Times New Roman" w:eastAsia="仿宋_GB2312" w:hAnsi="Times New Roman" w:cs="Times New Roman" w:hint="eastAsia"/>
                <w:sz w:val="30"/>
                <w:szCs w:val="30"/>
              </w:rPr>
              <w:t>日，中华人民共和国水利部以《水利部关于改建铁路重庆至怀化线涪陵至梅江段增建第二线水土保持方案的批复》（水保函〔</w:t>
            </w:r>
            <w:r>
              <w:rPr>
                <w:rFonts w:ascii="Times New Roman" w:eastAsia="仿宋_GB2312" w:hAnsi="Times New Roman" w:cs="Times New Roman" w:hint="eastAsia"/>
                <w:sz w:val="30"/>
                <w:szCs w:val="30"/>
              </w:rPr>
              <w:t>2014</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277</w:t>
            </w:r>
            <w:r>
              <w:rPr>
                <w:rFonts w:ascii="Times New Roman" w:eastAsia="仿宋_GB2312" w:hAnsi="Times New Roman" w:cs="Times New Roman" w:hint="eastAsia"/>
                <w:sz w:val="30"/>
                <w:szCs w:val="30"/>
              </w:rPr>
              <w:t>号），对水土保持方案进行了批复。</w:t>
            </w:r>
          </w:p>
          <w:p w:rsidR="005B3607" w:rsidRDefault="00076C90">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（三）水土保持初步设计批复情况</w:t>
            </w:r>
          </w:p>
          <w:p w:rsidR="005B3607" w:rsidRDefault="00076C90">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2020</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10</w:t>
            </w:r>
            <w:r>
              <w:rPr>
                <w:rFonts w:ascii="Times New Roman" w:eastAsia="仿宋_GB2312" w:hAnsi="Times New Roman" w:cs="Times New Roman"/>
                <w:sz w:val="30"/>
                <w:szCs w:val="30"/>
              </w:rPr>
              <w:t>月，中国铁路成都局集团有限公司、重庆市交通局以</w:t>
            </w:r>
            <w:r>
              <w:rPr>
                <w:rFonts w:ascii="Times New Roman" w:eastAsia="仿宋_GB2312" w:hAnsi="Times New Roman" w:cs="Times New Roman"/>
                <w:sz w:val="30"/>
                <w:szCs w:val="30"/>
              </w:rPr>
              <w:t>《关于</w:t>
            </w:r>
            <w:r>
              <w:rPr>
                <w:rFonts w:ascii="Times New Roman" w:eastAsia="仿宋_GB2312" w:hAnsi="Times New Roman" w:cs="Times New Roman"/>
                <w:sz w:val="30"/>
                <w:szCs w:val="30"/>
              </w:rPr>
              <w:t>改建铁路重庆至怀化线</w:t>
            </w:r>
            <w:r>
              <w:rPr>
                <w:rFonts w:ascii="Times New Roman" w:eastAsia="仿宋_GB2312" w:hAnsi="Times New Roman" w:cs="Times New Roman"/>
                <w:sz w:val="30"/>
                <w:szCs w:val="30"/>
              </w:rPr>
              <w:t>涪陵至梅江段增建第二线</w:t>
            </w:r>
            <w:r>
              <w:rPr>
                <w:rFonts w:ascii="Times New Roman" w:eastAsia="仿宋_GB2312" w:hAnsi="Times New Roman" w:cs="Times New Roman"/>
                <w:sz w:val="30"/>
                <w:szCs w:val="30"/>
              </w:rPr>
              <w:t>黔江站货场工程</w:t>
            </w:r>
            <w:r>
              <w:rPr>
                <w:rFonts w:ascii="Times New Roman" w:eastAsia="仿宋_GB2312" w:hAnsi="Times New Roman" w:cs="Times New Roman"/>
                <w:sz w:val="30"/>
                <w:szCs w:val="30"/>
              </w:rPr>
              <w:t>IIa</w:t>
            </w:r>
            <w:r>
              <w:rPr>
                <w:rFonts w:ascii="Times New Roman" w:eastAsia="仿宋_GB2312" w:hAnsi="Times New Roman" w:cs="Times New Roman"/>
                <w:sz w:val="30"/>
                <w:szCs w:val="30"/>
              </w:rPr>
              <w:t>类变更设计的批复</w:t>
            </w:r>
            <w:r>
              <w:rPr>
                <w:rFonts w:ascii="Times New Roman" w:eastAsia="仿宋_GB2312" w:hAnsi="Times New Roman" w:cs="Times New Roman"/>
                <w:sz w:val="30"/>
                <w:szCs w:val="30"/>
              </w:rPr>
              <w:t>》（</w:t>
            </w:r>
            <w:r>
              <w:rPr>
                <w:rFonts w:ascii="Times New Roman" w:eastAsia="仿宋_GB2312" w:hAnsi="Times New Roman" w:cs="Times New Roman"/>
                <w:sz w:val="30"/>
                <w:szCs w:val="30"/>
              </w:rPr>
              <w:t>成</w:t>
            </w:r>
            <w:r>
              <w:rPr>
                <w:rFonts w:ascii="Times New Roman" w:eastAsia="仿宋_GB2312" w:hAnsi="Times New Roman" w:cs="Times New Roman"/>
                <w:sz w:val="30"/>
                <w:szCs w:val="30"/>
              </w:rPr>
              <w:t>铁</w:t>
            </w:r>
            <w:r>
              <w:rPr>
                <w:rFonts w:ascii="Times New Roman" w:eastAsia="仿宋_GB2312" w:hAnsi="Times New Roman" w:cs="Times New Roman"/>
                <w:sz w:val="30"/>
                <w:szCs w:val="30"/>
              </w:rPr>
              <w:t>建设</w:t>
            </w:r>
            <w:r>
              <w:rPr>
                <w:rFonts w:ascii="Times New Roman" w:eastAsia="仿宋_GB2312" w:hAnsi="Times New Roman" w:cs="Times New Roman"/>
                <w:sz w:val="30"/>
                <w:szCs w:val="30"/>
              </w:rPr>
              <w:t>函〔</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w:t>
            </w:r>
            <w:r>
              <w:rPr>
                <w:rFonts w:ascii="Times New Roman" w:eastAsia="仿宋_GB2312" w:hAnsi="Times New Roman" w:cs="Times New Roman"/>
                <w:sz w:val="30"/>
                <w:szCs w:val="30"/>
              </w:rPr>
              <w:t>550</w:t>
            </w:r>
            <w:r>
              <w:rPr>
                <w:rFonts w:ascii="Times New Roman" w:eastAsia="仿宋_GB2312" w:hAnsi="Times New Roman" w:cs="Times New Roman"/>
                <w:sz w:val="30"/>
                <w:szCs w:val="30"/>
              </w:rPr>
              <w:t>号）</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对</w:t>
            </w:r>
            <w:r>
              <w:rPr>
                <w:rFonts w:ascii="Times New Roman" w:eastAsia="仿宋_GB2312" w:hAnsi="Times New Roman" w:cs="Times New Roman"/>
                <w:sz w:val="30"/>
                <w:szCs w:val="30"/>
              </w:rPr>
              <w:t>黔江站货场</w:t>
            </w:r>
            <w:r>
              <w:rPr>
                <w:rFonts w:ascii="Times New Roman" w:eastAsia="仿宋_GB2312" w:hAnsi="Times New Roman" w:cs="Times New Roman" w:hint="eastAsia"/>
                <w:sz w:val="30"/>
                <w:szCs w:val="30"/>
              </w:rPr>
              <w:t>工程</w:t>
            </w:r>
            <w:r>
              <w:rPr>
                <w:rFonts w:ascii="Times New Roman" w:eastAsia="仿宋_GB2312" w:hAnsi="Times New Roman" w:cs="Times New Roman"/>
                <w:sz w:val="30"/>
                <w:szCs w:val="30"/>
              </w:rPr>
              <w:t>的设计变更</w:t>
            </w:r>
            <w:r>
              <w:rPr>
                <w:rFonts w:ascii="Times New Roman" w:eastAsia="仿宋_GB2312" w:hAnsi="Times New Roman" w:cs="Times New Roman" w:hint="eastAsia"/>
                <w:sz w:val="30"/>
                <w:szCs w:val="30"/>
              </w:rPr>
              <w:t>作出了批复</w:t>
            </w:r>
            <w:r>
              <w:rPr>
                <w:rFonts w:ascii="Times New Roman" w:eastAsia="仿宋_GB2312" w:hAnsi="Times New Roman" w:cs="Times New Roman" w:hint="eastAsia"/>
                <w:sz w:val="30"/>
                <w:szCs w:val="30"/>
              </w:rPr>
              <w:t>。</w:t>
            </w:r>
          </w:p>
          <w:p w:rsidR="005B3607" w:rsidRDefault="00076C90">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bCs/>
                <w:kern w:val="0"/>
                <w:sz w:val="30"/>
                <w:szCs w:val="30"/>
              </w:rPr>
              <w:t>（四）</w:t>
            </w:r>
            <w:r>
              <w:rPr>
                <w:rFonts w:ascii="Times New Roman" w:eastAsia="仿宋_GB2312" w:hAnsi="Times New Roman" w:cs="Times New Roman"/>
                <w:sz w:val="30"/>
                <w:szCs w:val="30"/>
              </w:rPr>
              <w:t>水土保持监测情况</w:t>
            </w:r>
          </w:p>
          <w:p w:rsidR="005B3607" w:rsidRDefault="00076C90">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长江水利委员会长江科学院</w:t>
            </w:r>
            <w:r>
              <w:rPr>
                <w:rFonts w:ascii="Times New Roman" w:eastAsia="仿宋_GB2312" w:hAnsi="Times New Roman" w:cs="Times New Roman" w:hint="eastAsia"/>
                <w:sz w:val="30"/>
                <w:szCs w:val="30"/>
              </w:rPr>
              <w:t>于</w:t>
            </w:r>
            <w:r>
              <w:rPr>
                <w:rFonts w:ascii="Times New Roman" w:eastAsia="仿宋_GB2312" w:hAnsi="Times New Roman" w:cs="Times New Roman" w:hint="eastAsia"/>
                <w:sz w:val="30"/>
                <w:szCs w:val="30"/>
              </w:rPr>
              <w:t>2021</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-2021</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7</w:t>
            </w:r>
            <w:r>
              <w:rPr>
                <w:rFonts w:ascii="Times New Roman" w:eastAsia="仿宋_GB2312" w:hAnsi="Times New Roman" w:cs="Times New Roman" w:hint="eastAsia"/>
                <w:sz w:val="30"/>
                <w:szCs w:val="30"/>
              </w:rPr>
              <w:t>月开展了本项目</w:t>
            </w:r>
            <w:r>
              <w:rPr>
                <w:rFonts w:ascii="Times New Roman" w:eastAsia="仿宋_GB2312" w:hAnsi="Times New Roman" w:cs="Times New Roman"/>
                <w:sz w:val="30"/>
                <w:szCs w:val="30"/>
              </w:rPr>
              <w:t>的水土保持监测工作，</w:t>
            </w:r>
            <w:r>
              <w:rPr>
                <w:rFonts w:ascii="Times New Roman" w:eastAsia="仿宋_GB2312" w:hAnsi="Times New Roman" w:cs="Times New Roman" w:hint="eastAsia"/>
                <w:sz w:val="30"/>
                <w:szCs w:val="30"/>
              </w:rPr>
              <w:t>并</w:t>
            </w:r>
            <w:r>
              <w:rPr>
                <w:rFonts w:ascii="Times New Roman" w:eastAsia="仿宋_GB2312" w:hAnsi="Times New Roman" w:cs="Times New Roman" w:hint="eastAsia"/>
                <w:sz w:val="30"/>
                <w:szCs w:val="30"/>
              </w:rPr>
              <w:t>于</w:t>
            </w: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7</w:t>
            </w:r>
            <w:r>
              <w:rPr>
                <w:rFonts w:ascii="Times New Roman" w:eastAsia="仿宋_GB2312" w:hAnsi="Times New Roman" w:cs="Times New Roman"/>
                <w:sz w:val="30"/>
                <w:szCs w:val="30"/>
              </w:rPr>
              <w:t>月提交了《</w:t>
            </w:r>
            <w:r>
              <w:rPr>
                <w:rFonts w:ascii="Times New Roman" w:eastAsia="仿宋_GB2312" w:hAnsi="Times New Roman" w:cs="Times New Roman" w:hint="eastAsia"/>
                <w:sz w:val="30"/>
                <w:szCs w:val="30"/>
              </w:rPr>
              <w:t>改建铁路重庆至怀化线</w:t>
            </w:r>
            <w:r>
              <w:rPr>
                <w:rFonts w:ascii="Times New Roman" w:eastAsia="仿宋_GB2312" w:hAnsi="Times New Roman" w:cs="Times New Roman" w:hint="eastAsia"/>
                <w:sz w:val="30"/>
                <w:szCs w:val="30"/>
              </w:rPr>
              <w:t>涪陵</w:t>
            </w:r>
            <w:r>
              <w:rPr>
                <w:rFonts w:ascii="Times New Roman" w:eastAsia="仿宋_GB2312" w:hAnsi="Times New Roman" w:cs="Times New Roman" w:hint="eastAsia"/>
                <w:sz w:val="30"/>
                <w:szCs w:val="30"/>
              </w:rPr>
              <w:t>至梅江段（成都铁路局管段内）增建第二线黔江站货场工程</w:t>
            </w:r>
            <w:r>
              <w:rPr>
                <w:rFonts w:ascii="Times New Roman" w:eastAsia="仿宋_GB2312" w:hAnsi="Times New Roman" w:cs="Times New Roman"/>
                <w:sz w:val="30"/>
                <w:szCs w:val="30"/>
              </w:rPr>
              <w:t>水土保持监测总结报告》。</w:t>
            </w:r>
          </w:p>
          <w:p w:rsidR="005B3607" w:rsidRDefault="00076C90">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水土保持监测报告主</w:t>
            </w:r>
            <w:r>
              <w:rPr>
                <w:rFonts w:ascii="Times New Roman" w:eastAsia="仿宋_GB2312" w:hAnsi="Times New Roman" w:cs="Times New Roman"/>
                <w:sz w:val="30"/>
                <w:szCs w:val="30"/>
              </w:rPr>
              <w:t>要结论为：截止监测期末，</w:t>
            </w:r>
            <w:r>
              <w:rPr>
                <w:rFonts w:ascii="Times New Roman" w:eastAsia="仿宋_GB2312" w:hAnsi="Times New Roman" w:cs="Times New Roman" w:hint="eastAsia"/>
                <w:sz w:val="30"/>
                <w:szCs w:val="30"/>
              </w:rPr>
              <w:t>项目建设区域内扰动土地整治率</w:t>
            </w:r>
            <w:r>
              <w:rPr>
                <w:rFonts w:ascii="Times New Roman" w:eastAsia="仿宋_GB2312" w:hAnsi="Times New Roman" w:cs="Times New Roman" w:hint="eastAsia"/>
                <w:sz w:val="30"/>
                <w:szCs w:val="30"/>
              </w:rPr>
              <w:t>99.</w:t>
            </w:r>
            <w:r>
              <w:rPr>
                <w:rFonts w:ascii="Times New Roman" w:eastAsia="仿宋_GB2312" w:hAnsi="Times New Roman" w:cs="Times New Roman" w:hint="eastAsia"/>
                <w:sz w:val="30"/>
                <w:szCs w:val="30"/>
              </w:rPr>
              <w:t>81</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，水土流失总治理度</w:t>
            </w:r>
            <w:r>
              <w:rPr>
                <w:rFonts w:ascii="Times New Roman" w:eastAsia="仿宋_GB2312" w:hAnsi="Times New Roman" w:cs="Times New Roman" w:hint="eastAsia"/>
                <w:sz w:val="30"/>
                <w:szCs w:val="30"/>
              </w:rPr>
              <w:t>9</w:t>
            </w:r>
            <w:r>
              <w:rPr>
                <w:rFonts w:ascii="Times New Roman" w:eastAsia="仿宋_GB2312" w:hAnsi="Times New Roman" w:cs="Times New Roman" w:hint="eastAsia"/>
                <w:sz w:val="30"/>
                <w:szCs w:val="30"/>
              </w:rPr>
              <w:t>9.56</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，土壤流失控制比</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09</w:t>
            </w:r>
            <w:r>
              <w:rPr>
                <w:rFonts w:ascii="Times New Roman" w:eastAsia="仿宋_GB2312" w:hAnsi="Times New Roman" w:cs="Times New Roman" w:hint="eastAsia"/>
                <w:sz w:val="30"/>
                <w:szCs w:val="30"/>
              </w:rPr>
              <w:t>，拦渣率</w:t>
            </w:r>
            <w:r>
              <w:rPr>
                <w:rFonts w:ascii="Times New Roman" w:eastAsia="仿宋_GB2312" w:hAnsi="Times New Roman" w:cs="Times New Roman" w:hint="eastAsia"/>
                <w:sz w:val="30"/>
                <w:szCs w:val="30"/>
              </w:rPr>
              <w:t>100.00</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，林草植被恢复率</w:t>
            </w:r>
            <w:r>
              <w:rPr>
                <w:rFonts w:ascii="Times New Roman" w:eastAsia="仿宋_GB2312" w:hAnsi="Times New Roman" w:cs="Times New Roman" w:hint="eastAsia"/>
                <w:sz w:val="30"/>
                <w:szCs w:val="30"/>
              </w:rPr>
              <w:t>99.</w:t>
            </w:r>
            <w:r>
              <w:rPr>
                <w:rFonts w:ascii="Times New Roman" w:eastAsia="仿宋_GB2312" w:hAnsi="Times New Roman" w:cs="Times New Roman" w:hint="eastAsia"/>
                <w:sz w:val="30"/>
                <w:szCs w:val="30"/>
              </w:rPr>
              <w:t>33</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，林草覆盖率</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7.77</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，水土保持</w:t>
            </w:r>
            <w:r>
              <w:rPr>
                <w:rFonts w:ascii="Times New Roman" w:eastAsia="仿宋_GB2312" w:hAnsi="Times New Roman" w:cs="Times New Roman" w:hint="eastAsia"/>
                <w:sz w:val="30"/>
                <w:szCs w:val="30"/>
              </w:rPr>
              <w:t>措施实施</w:t>
            </w:r>
            <w:r>
              <w:rPr>
                <w:rFonts w:ascii="Times New Roman" w:eastAsia="仿宋_GB2312" w:hAnsi="Times New Roman" w:cs="Times New Roman"/>
                <w:sz w:val="30"/>
                <w:szCs w:val="30"/>
              </w:rPr>
              <w:t>效果满足水土保持要求。</w:t>
            </w:r>
          </w:p>
          <w:p w:rsidR="005B3607" w:rsidRDefault="00076C90">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（五）验收报告编制情况和主要结论</w:t>
            </w:r>
          </w:p>
          <w:p w:rsidR="005B3607" w:rsidRDefault="00076C90">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受建设单位委托</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四川金原工程勘察设计有限责任公司</w:t>
            </w:r>
            <w:r>
              <w:rPr>
                <w:rFonts w:ascii="Times New Roman" w:eastAsia="仿宋_GB2312" w:hAnsi="Times New Roman" w:cs="Times New Roman" w:hint="eastAsia"/>
                <w:sz w:val="30"/>
                <w:szCs w:val="30"/>
              </w:rPr>
              <w:t>负责</w:t>
            </w:r>
            <w:r>
              <w:rPr>
                <w:rFonts w:ascii="Times New Roman" w:eastAsia="仿宋_GB2312" w:hAnsi="Times New Roman" w:cs="Times New Roman"/>
                <w:sz w:val="30"/>
                <w:szCs w:val="30"/>
              </w:rPr>
              <w:t>开</w:t>
            </w:r>
            <w:r>
              <w:rPr>
                <w:rFonts w:ascii="Times New Roman" w:eastAsia="仿宋_GB2312" w:hAnsi="Times New Roman" w:cs="Times New Roman"/>
                <w:sz w:val="30"/>
                <w:szCs w:val="30"/>
              </w:rPr>
              <w:lastRenderedPageBreak/>
              <w:t>展本项目水土保持设施验收报告编制工作</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7</w:t>
            </w:r>
            <w:r>
              <w:rPr>
                <w:rFonts w:ascii="Times New Roman" w:eastAsia="仿宋_GB2312" w:hAnsi="Times New Roman" w:cs="Times New Roman"/>
                <w:sz w:val="30"/>
                <w:szCs w:val="30"/>
              </w:rPr>
              <w:t>月，四川金原工程勘察设计有限责任公司编制完成了《</w:t>
            </w:r>
            <w:r>
              <w:rPr>
                <w:rFonts w:ascii="Times New Roman" w:eastAsia="仿宋_GB2312" w:hAnsi="Times New Roman" w:cs="Times New Roman" w:hint="eastAsia"/>
                <w:sz w:val="30"/>
                <w:szCs w:val="30"/>
              </w:rPr>
              <w:t>改建铁路重庆至怀化线</w:t>
            </w:r>
            <w:r>
              <w:rPr>
                <w:rFonts w:ascii="Times New Roman" w:eastAsia="仿宋_GB2312" w:hAnsi="Times New Roman" w:cs="Times New Roman" w:hint="eastAsia"/>
                <w:sz w:val="30"/>
                <w:szCs w:val="30"/>
              </w:rPr>
              <w:t>涪陵</w:t>
            </w:r>
            <w:r>
              <w:rPr>
                <w:rFonts w:ascii="Times New Roman" w:eastAsia="仿宋_GB2312" w:hAnsi="Times New Roman" w:cs="Times New Roman" w:hint="eastAsia"/>
                <w:sz w:val="30"/>
                <w:szCs w:val="30"/>
              </w:rPr>
              <w:t>至梅江段（成都铁路局管段内）增建第二线黔江站货场工程</w:t>
            </w:r>
            <w:r>
              <w:rPr>
                <w:rFonts w:ascii="Times New Roman" w:eastAsia="仿宋_GB2312" w:hAnsi="Times New Roman" w:cs="Times New Roman"/>
                <w:sz w:val="30"/>
                <w:szCs w:val="30"/>
              </w:rPr>
              <w:t>水土保持设施验收报告》。</w:t>
            </w:r>
          </w:p>
          <w:p w:rsidR="005B3607" w:rsidRDefault="00076C90">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验收报告结论：</w:t>
            </w:r>
            <w:r>
              <w:rPr>
                <w:rFonts w:ascii="Times New Roman" w:eastAsia="仿宋_GB2312" w:hAnsi="Times New Roman" w:cs="Times New Roman" w:hint="eastAsia"/>
                <w:sz w:val="30"/>
                <w:szCs w:val="30"/>
              </w:rPr>
              <w:t>改建铁路重庆至怀化线</w:t>
            </w:r>
            <w:r>
              <w:rPr>
                <w:rFonts w:ascii="Times New Roman" w:eastAsia="仿宋_GB2312" w:hAnsi="Times New Roman" w:cs="Times New Roman" w:hint="eastAsia"/>
                <w:sz w:val="30"/>
                <w:szCs w:val="30"/>
              </w:rPr>
              <w:t>涪陵</w:t>
            </w:r>
            <w:r>
              <w:rPr>
                <w:rFonts w:ascii="Times New Roman" w:eastAsia="仿宋_GB2312" w:hAnsi="Times New Roman" w:cs="Times New Roman" w:hint="eastAsia"/>
                <w:sz w:val="30"/>
                <w:szCs w:val="30"/>
              </w:rPr>
              <w:t>至梅江段（成都铁路局管段内）增建第二线黔江站货场工程</w:t>
            </w:r>
            <w:r>
              <w:rPr>
                <w:rFonts w:ascii="Times New Roman" w:eastAsia="仿宋_GB2312" w:hAnsi="Times New Roman" w:cs="Times New Roman"/>
                <w:sz w:val="30"/>
                <w:szCs w:val="30"/>
              </w:rPr>
              <w:t>水土保持措施布局、投资控制和资金使用合理，完成的各项水土保持工程安全可靠，工程质量总体合格，各防治目标满足批复的水土保持方案防治要求，基本完成了水土保持防治任务，有效控制了项目区的水土</w:t>
            </w:r>
            <w:r>
              <w:rPr>
                <w:rFonts w:ascii="Times New Roman" w:eastAsia="仿宋_GB2312" w:hAnsi="Times New Roman" w:cs="Times New Roman"/>
                <w:sz w:val="30"/>
                <w:szCs w:val="30"/>
              </w:rPr>
              <w:t>流失，水土保持设施达到了国家水土保持法律法规及技术标准规定的验收条件，可以组织水土保持设施验收工作。</w:t>
            </w:r>
          </w:p>
          <w:p w:rsidR="005B3607" w:rsidRDefault="00076C90">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（六）验收结论</w:t>
            </w:r>
          </w:p>
          <w:p w:rsidR="005B3607" w:rsidRDefault="00076C90">
            <w:pPr>
              <w:adjustRightInd w:val="0"/>
              <w:snapToGrid w:val="0"/>
              <w:spacing w:line="360"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sz w:val="30"/>
                <w:szCs w:val="30"/>
              </w:rPr>
              <w:t>验收组认为：</w:t>
            </w:r>
            <w:r>
              <w:rPr>
                <w:rFonts w:ascii="Times New Roman" w:eastAsia="仿宋_GB2312" w:hAnsi="Times New Roman" w:cs="Times New Roman" w:hint="eastAsia"/>
                <w:sz w:val="30"/>
                <w:szCs w:val="30"/>
              </w:rPr>
              <w:t>改建铁路重庆至怀化线</w:t>
            </w:r>
            <w:r>
              <w:rPr>
                <w:rFonts w:ascii="Times New Roman" w:eastAsia="仿宋_GB2312" w:hAnsi="Times New Roman" w:cs="Times New Roman" w:hint="eastAsia"/>
                <w:sz w:val="30"/>
                <w:szCs w:val="30"/>
              </w:rPr>
              <w:t>涪陵</w:t>
            </w:r>
            <w:r>
              <w:rPr>
                <w:rFonts w:ascii="Times New Roman" w:eastAsia="仿宋_GB2312" w:hAnsi="Times New Roman" w:cs="Times New Roman" w:hint="eastAsia"/>
                <w:sz w:val="30"/>
                <w:szCs w:val="30"/>
              </w:rPr>
              <w:t>至梅江段（成都铁路局管段内）增建第二线黔江站货场工程</w:t>
            </w:r>
            <w:r>
              <w:rPr>
                <w:rFonts w:ascii="Times New Roman" w:eastAsia="仿宋_GB2312" w:hAnsi="Times New Roman" w:cs="Times New Roman"/>
                <w:kern w:val="0"/>
                <w:sz w:val="30"/>
                <w:szCs w:val="30"/>
              </w:rPr>
              <w:t>落实了水土保持方案及批复文件要求，完成了水土流失预防和治理任务，水土流失防治</w:t>
            </w:r>
            <w:r>
              <w:rPr>
                <w:rFonts w:ascii="Times New Roman" w:eastAsia="仿宋_GB2312" w:hAnsi="Times New Roman" w:cs="Times New Roman" w:hint="eastAsia"/>
                <w:kern w:val="0"/>
                <w:sz w:val="30"/>
                <w:szCs w:val="30"/>
              </w:rPr>
              <w:t>指标达到</w:t>
            </w:r>
            <w:r>
              <w:rPr>
                <w:rFonts w:ascii="Times New Roman" w:eastAsia="仿宋_GB2312" w:hAnsi="Times New Roman" w:cs="Times New Roman"/>
                <w:kern w:val="0"/>
                <w:sz w:val="30"/>
                <w:szCs w:val="30"/>
              </w:rPr>
              <w:t>了方案确定</w:t>
            </w:r>
            <w:r>
              <w:rPr>
                <w:rFonts w:ascii="Times New Roman" w:eastAsia="仿宋_GB2312" w:hAnsi="Times New Roman" w:cs="Times New Roman" w:hint="eastAsia"/>
                <w:kern w:val="0"/>
                <w:sz w:val="30"/>
                <w:szCs w:val="30"/>
              </w:rPr>
              <w:t>的目标值</w:t>
            </w:r>
            <w:r>
              <w:rPr>
                <w:rFonts w:ascii="Times New Roman" w:eastAsia="仿宋_GB2312" w:hAnsi="Times New Roman" w:cs="Times New Roman"/>
                <w:kern w:val="0"/>
                <w:sz w:val="30"/>
                <w:szCs w:val="30"/>
              </w:rPr>
              <w:t>，符合水土保持设施验收的条件，同意该项目通过水土保持设施验收。</w:t>
            </w:r>
          </w:p>
          <w:p w:rsidR="005B3607" w:rsidRDefault="00076C90">
            <w:pPr>
              <w:adjustRightInd w:val="0"/>
              <w:snapToGrid w:val="0"/>
              <w:spacing w:line="360"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（七）后续管护要求</w:t>
            </w:r>
          </w:p>
          <w:p w:rsidR="005B3607" w:rsidRDefault="00076C90">
            <w:pPr>
              <w:adjustRightInd w:val="0"/>
              <w:snapToGrid w:val="0"/>
              <w:spacing w:line="360"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验收组建议</w:t>
            </w:r>
            <w:r>
              <w:rPr>
                <w:rFonts w:ascii="Times New Roman" w:eastAsia="仿宋_GB2312" w:hAnsi="Times New Roman" w:cs="Times New Roman" w:hint="eastAsia"/>
                <w:kern w:val="0"/>
                <w:sz w:val="30"/>
                <w:szCs w:val="30"/>
              </w:rPr>
              <w:t>：运营管理单位</w:t>
            </w:r>
            <w:r>
              <w:rPr>
                <w:rFonts w:ascii="Times New Roman" w:eastAsia="仿宋_GB2312" w:hAnsi="Times New Roman" w:cs="Times New Roman"/>
                <w:kern w:val="0"/>
                <w:sz w:val="30"/>
                <w:szCs w:val="30"/>
              </w:rPr>
              <w:t>应加强水土保持设施日常管理维护，确保水土保持工程各项措施持续发挥效益。</w:t>
            </w:r>
          </w:p>
          <w:p w:rsidR="005B3607" w:rsidRDefault="005B3607">
            <w:pPr>
              <w:adjustRightInd w:val="0"/>
              <w:snapToGrid w:val="0"/>
              <w:spacing w:line="408" w:lineRule="auto"/>
              <w:rPr>
                <w:rFonts w:ascii="Times New Roman" w:eastAsia="仿宋_GB2312" w:hAnsi="Times New Roman" w:cs="Times New Roman"/>
                <w:color w:val="FF0000"/>
                <w:sz w:val="30"/>
                <w:szCs w:val="30"/>
              </w:rPr>
            </w:pPr>
          </w:p>
          <w:p w:rsidR="005B3607" w:rsidRDefault="00076C90">
            <w:pPr>
              <w:adjustRightInd w:val="0"/>
              <w:snapToGrid w:val="0"/>
              <w:spacing w:line="408" w:lineRule="auto"/>
              <w:ind w:right="1200" w:firstLineChars="200" w:firstLine="600"/>
              <w:jc w:val="center"/>
              <w:rPr>
                <w:rFonts w:ascii="Times New Roman" w:eastAsia="黑体" w:hAnsi="Times New Roman" w:cs="Times New Roman"/>
                <w:sz w:val="30"/>
                <w:szCs w:val="30"/>
              </w:rPr>
            </w:pPr>
            <w:r>
              <w:rPr>
                <w:rFonts w:ascii="Times New Roman" w:eastAsia="黑体" w:hAnsi="Times New Roman" w:cs="Times New Roman"/>
                <w:sz w:val="30"/>
                <w:szCs w:val="30"/>
              </w:rPr>
              <w:t xml:space="preserve">        </w:t>
            </w:r>
            <w:bookmarkStart w:id="0" w:name="_GoBack"/>
            <w:bookmarkEnd w:id="0"/>
            <w:r>
              <w:rPr>
                <w:rFonts w:ascii="Times New Roman" w:eastAsia="黑体" w:hAnsi="Times New Roman" w:cs="Times New Roman"/>
                <w:sz w:val="30"/>
                <w:szCs w:val="30"/>
              </w:rPr>
              <w:t xml:space="preserve">           </w:t>
            </w:r>
            <w:r>
              <w:rPr>
                <w:rFonts w:ascii="Times New Roman" w:eastAsia="仿宋_GB2312" w:hAnsi="Times New Roman" w:cs="Times New Roman"/>
                <w:kern w:val="0"/>
                <w:sz w:val="30"/>
                <w:szCs w:val="30"/>
              </w:rPr>
              <w:t xml:space="preserve"> </w:t>
            </w:r>
          </w:p>
        </w:tc>
      </w:tr>
    </w:tbl>
    <w:p w:rsidR="005B3607" w:rsidRDefault="005B3607">
      <w:pPr>
        <w:rPr>
          <w:rFonts w:ascii="Times New Roman" w:eastAsia="黑体" w:hAnsi="Times New Roman" w:cs="Times New Roman"/>
          <w:sz w:val="30"/>
          <w:szCs w:val="30"/>
        </w:rPr>
        <w:sectPr w:rsidR="005B3607">
          <w:footerReference w:type="default" r:id="rId10"/>
          <w:pgSz w:w="11906" w:h="16838"/>
          <w:pgMar w:top="1440" w:right="1800" w:bottom="1440" w:left="1800" w:header="851" w:footer="992" w:gutter="0"/>
          <w:pgNumType w:start="1"/>
          <w:cols w:space="425"/>
          <w:docGrid w:type="lines" w:linePitch="312"/>
        </w:sectPr>
      </w:pPr>
    </w:p>
    <w:p w:rsidR="005B3607" w:rsidRDefault="00D154D5" w:rsidP="00D154D5">
      <w:pPr>
        <w:rPr>
          <w:rFonts w:ascii="Times New Roman" w:hAnsi="Times New Roman" w:cs="Times New Roman"/>
        </w:rPr>
      </w:pPr>
      <w:r>
        <w:rPr>
          <w:noProof/>
        </w:rPr>
        <w:lastRenderedPageBreak/>
        <w:drawing>
          <wp:inline distT="0" distB="0" distL="0" distR="0" wp14:anchorId="4B53FD32" wp14:editId="5E334C71">
            <wp:extent cx="5734685" cy="7953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8617" cy="7958828"/>
                    </a:xfrm>
                    <a:prstGeom prst="rect">
                      <a:avLst/>
                    </a:prstGeom>
                  </pic:spPr>
                </pic:pic>
              </a:graphicData>
            </a:graphic>
          </wp:inline>
        </w:drawing>
      </w:r>
    </w:p>
    <w:sectPr w:rsidR="005B3607">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C90" w:rsidRDefault="00076C90">
      <w:r>
        <w:separator/>
      </w:r>
    </w:p>
  </w:endnote>
  <w:endnote w:type="continuationSeparator" w:id="0">
    <w:p w:rsidR="00076C90" w:rsidRDefault="0007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645869"/>
    </w:sdtPr>
    <w:sdtEndPr>
      <w:rPr>
        <w:rFonts w:ascii="Times New Roman" w:hAnsi="Times New Roman" w:cs="Times New Roman"/>
      </w:rPr>
    </w:sdtEndPr>
    <w:sdtContent>
      <w:p w:rsidR="005B3607" w:rsidRDefault="00076C90">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D154D5" w:rsidRPr="00D154D5">
          <w:rPr>
            <w:rFonts w:ascii="Times New Roman" w:hAnsi="Times New Roman" w:cs="Times New Roman"/>
            <w:noProof/>
            <w:lang w:val="zh-CN"/>
          </w:rPr>
          <w:t>5</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C90" w:rsidRDefault="00076C90">
      <w:r>
        <w:separator/>
      </w:r>
    </w:p>
  </w:footnote>
  <w:footnote w:type="continuationSeparator" w:id="0">
    <w:p w:rsidR="00076C90" w:rsidRDefault="00076C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6B82"/>
    <w:multiLevelType w:val="multilevel"/>
    <w:tmpl w:val="0CB06B82"/>
    <w:lvl w:ilvl="0">
      <w:start w:val="1"/>
      <w:numFmt w:val="decimal"/>
      <w:suff w:val="space"/>
      <w:lvlText w:val="%1"/>
      <w:lvlJc w:val="left"/>
      <w:pPr>
        <w:ind w:left="0" w:firstLine="0"/>
      </w:pPr>
      <w:rPr>
        <w:rFonts w:ascii="Times New Roman" w:eastAsia="宋体" w:hAnsi="Times New Roman" w:hint="default"/>
        <w:color w:val="auto"/>
      </w:rPr>
    </w:lvl>
    <w:lvl w:ilvl="1">
      <w:start w:val="1"/>
      <w:numFmt w:val="decimal"/>
      <w:pStyle w:val="2"/>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color w:val="auto"/>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1A05"/>
    <w:rsid w:val="000019B7"/>
    <w:rsid w:val="00027EBC"/>
    <w:rsid w:val="000333B4"/>
    <w:rsid w:val="00035489"/>
    <w:rsid w:val="00035C39"/>
    <w:rsid w:val="00041852"/>
    <w:rsid w:val="00050F4A"/>
    <w:rsid w:val="00054BD0"/>
    <w:rsid w:val="000553DC"/>
    <w:rsid w:val="00060589"/>
    <w:rsid w:val="00076C90"/>
    <w:rsid w:val="00087131"/>
    <w:rsid w:val="00091AED"/>
    <w:rsid w:val="000A20A8"/>
    <w:rsid w:val="000A6DBF"/>
    <w:rsid w:val="000B04DB"/>
    <w:rsid w:val="000B1A07"/>
    <w:rsid w:val="000B4BA5"/>
    <w:rsid w:val="000D3DBC"/>
    <w:rsid w:val="000D629E"/>
    <w:rsid w:val="000D65DE"/>
    <w:rsid w:val="000F2FDE"/>
    <w:rsid w:val="000F479C"/>
    <w:rsid w:val="00115D1B"/>
    <w:rsid w:val="00127506"/>
    <w:rsid w:val="0013142D"/>
    <w:rsid w:val="00131BC8"/>
    <w:rsid w:val="0013394B"/>
    <w:rsid w:val="00152370"/>
    <w:rsid w:val="00156416"/>
    <w:rsid w:val="00170566"/>
    <w:rsid w:val="001723BD"/>
    <w:rsid w:val="001759BC"/>
    <w:rsid w:val="00193E00"/>
    <w:rsid w:val="00194801"/>
    <w:rsid w:val="001A2A05"/>
    <w:rsid w:val="001B026C"/>
    <w:rsid w:val="001C0AAE"/>
    <w:rsid w:val="001C1C0C"/>
    <w:rsid w:val="001D1EEE"/>
    <w:rsid w:val="002056F9"/>
    <w:rsid w:val="00210766"/>
    <w:rsid w:val="00220CD8"/>
    <w:rsid w:val="00221AA1"/>
    <w:rsid w:val="00222F74"/>
    <w:rsid w:val="00225B69"/>
    <w:rsid w:val="00226884"/>
    <w:rsid w:val="00227AB9"/>
    <w:rsid w:val="00234D15"/>
    <w:rsid w:val="00245537"/>
    <w:rsid w:val="002533D9"/>
    <w:rsid w:val="00260829"/>
    <w:rsid w:val="00264C52"/>
    <w:rsid w:val="00266E92"/>
    <w:rsid w:val="00270AEE"/>
    <w:rsid w:val="0027705B"/>
    <w:rsid w:val="00277455"/>
    <w:rsid w:val="0028682A"/>
    <w:rsid w:val="00291CDF"/>
    <w:rsid w:val="00291F6E"/>
    <w:rsid w:val="002A03E4"/>
    <w:rsid w:val="002B62C6"/>
    <w:rsid w:val="002C0815"/>
    <w:rsid w:val="002C1F9A"/>
    <w:rsid w:val="002C3144"/>
    <w:rsid w:val="002C3357"/>
    <w:rsid w:val="002C5AD9"/>
    <w:rsid w:val="002C673C"/>
    <w:rsid w:val="002D6850"/>
    <w:rsid w:val="002D7771"/>
    <w:rsid w:val="002E0EAB"/>
    <w:rsid w:val="002E4F46"/>
    <w:rsid w:val="002F0139"/>
    <w:rsid w:val="002F166A"/>
    <w:rsid w:val="00304237"/>
    <w:rsid w:val="003306DD"/>
    <w:rsid w:val="003311E7"/>
    <w:rsid w:val="00342FA3"/>
    <w:rsid w:val="003444FB"/>
    <w:rsid w:val="00347117"/>
    <w:rsid w:val="00351F07"/>
    <w:rsid w:val="0035661C"/>
    <w:rsid w:val="00360D75"/>
    <w:rsid w:val="00362804"/>
    <w:rsid w:val="00395049"/>
    <w:rsid w:val="00397119"/>
    <w:rsid w:val="003C1ACE"/>
    <w:rsid w:val="003C76EF"/>
    <w:rsid w:val="003D6514"/>
    <w:rsid w:val="003E2561"/>
    <w:rsid w:val="003E3111"/>
    <w:rsid w:val="003E5283"/>
    <w:rsid w:val="003E623F"/>
    <w:rsid w:val="004061E3"/>
    <w:rsid w:val="00407338"/>
    <w:rsid w:val="00412C15"/>
    <w:rsid w:val="00412C4A"/>
    <w:rsid w:val="004143A2"/>
    <w:rsid w:val="00420748"/>
    <w:rsid w:val="00421C22"/>
    <w:rsid w:val="004405E6"/>
    <w:rsid w:val="0044085F"/>
    <w:rsid w:val="00443D85"/>
    <w:rsid w:val="00446865"/>
    <w:rsid w:val="004514F6"/>
    <w:rsid w:val="00455BCB"/>
    <w:rsid w:val="0046282C"/>
    <w:rsid w:val="00472A5A"/>
    <w:rsid w:val="0047720E"/>
    <w:rsid w:val="00482DB6"/>
    <w:rsid w:val="004830F1"/>
    <w:rsid w:val="0048531B"/>
    <w:rsid w:val="00495153"/>
    <w:rsid w:val="004959A8"/>
    <w:rsid w:val="004A0D8F"/>
    <w:rsid w:val="004A4182"/>
    <w:rsid w:val="004B1BCA"/>
    <w:rsid w:val="004B5501"/>
    <w:rsid w:val="004B678B"/>
    <w:rsid w:val="004D2179"/>
    <w:rsid w:val="004D2277"/>
    <w:rsid w:val="005004C0"/>
    <w:rsid w:val="00505780"/>
    <w:rsid w:val="0051216F"/>
    <w:rsid w:val="00517FBA"/>
    <w:rsid w:val="005315EE"/>
    <w:rsid w:val="00536219"/>
    <w:rsid w:val="00537B31"/>
    <w:rsid w:val="00541C1B"/>
    <w:rsid w:val="005515A3"/>
    <w:rsid w:val="00554C84"/>
    <w:rsid w:val="00555547"/>
    <w:rsid w:val="005642D4"/>
    <w:rsid w:val="00564455"/>
    <w:rsid w:val="0058395E"/>
    <w:rsid w:val="00585A76"/>
    <w:rsid w:val="00586131"/>
    <w:rsid w:val="00587F33"/>
    <w:rsid w:val="00594666"/>
    <w:rsid w:val="00595282"/>
    <w:rsid w:val="005A291B"/>
    <w:rsid w:val="005B0158"/>
    <w:rsid w:val="005B3607"/>
    <w:rsid w:val="005B6AB7"/>
    <w:rsid w:val="005C6134"/>
    <w:rsid w:val="005D76EA"/>
    <w:rsid w:val="005E7F23"/>
    <w:rsid w:val="005F2754"/>
    <w:rsid w:val="005F2F9D"/>
    <w:rsid w:val="005F588D"/>
    <w:rsid w:val="005F6A25"/>
    <w:rsid w:val="00602734"/>
    <w:rsid w:val="00612495"/>
    <w:rsid w:val="0061328E"/>
    <w:rsid w:val="006445CF"/>
    <w:rsid w:val="00666650"/>
    <w:rsid w:val="0067202C"/>
    <w:rsid w:val="0067785D"/>
    <w:rsid w:val="006779D4"/>
    <w:rsid w:val="00684AB9"/>
    <w:rsid w:val="00687C45"/>
    <w:rsid w:val="00691303"/>
    <w:rsid w:val="006A2381"/>
    <w:rsid w:val="006B2906"/>
    <w:rsid w:val="006B77A0"/>
    <w:rsid w:val="006C4974"/>
    <w:rsid w:val="006C7679"/>
    <w:rsid w:val="006D1DC8"/>
    <w:rsid w:val="006E30AB"/>
    <w:rsid w:val="006E3FA0"/>
    <w:rsid w:val="006E6A41"/>
    <w:rsid w:val="006F1F76"/>
    <w:rsid w:val="006F5CB2"/>
    <w:rsid w:val="006F7A31"/>
    <w:rsid w:val="00707AA4"/>
    <w:rsid w:val="007133E5"/>
    <w:rsid w:val="00731761"/>
    <w:rsid w:val="00741079"/>
    <w:rsid w:val="00741A05"/>
    <w:rsid w:val="00755E51"/>
    <w:rsid w:val="0076478F"/>
    <w:rsid w:val="00765456"/>
    <w:rsid w:val="007774AE"/>
    <w:rsid w:val="0079133C"/>
    <w:rsid w:val="007B3DC0"/>
    <w:rsid w:val="007C0B3F"/>
    <w:rsid w:val="007C4765"/>
    <w:rsid w:val="007C6267"/>
    <w:rsid w:val="007E5642"/>
    <w:rsid w:val="00826218"/>
    <w:rsid w:val="00835ED5"/>
    <w:rsid w:val="00856285"/>
    <w:rsid w:val="00860E59"/>
    <w:rsid w:val="00883D49"/>
    <w:rsid w:val="008870F1"/>
    <w:rsid w:val="008873DA"/>
    <w:rsid w:val="00897EE6"/>
    <w:rsid w:val="008A3CFB"/>
    <w:rsid w:val="008B2798"/>
    <w:rsid w:val="008B552F"/>
    <w:rsid w:val="008D0E92"/>
    <w:rsid w:val="008E189D"/>
    <w:rsid w:val="008F78DF"/>
    <w:rsid w:val="00903876"/>
    <w:rsid w:val="00916F82"/>
    <w:rsid w:val="00917B1E"/>
    <w:rsid w:val="00917D0F"/>
    <w:rsid w:val="00926E77"/>
    <w:rsid w:val="00932B0C"/>
    <w:rsid w:val="00932FAB"/>
    <w:rsid w:val="00933E6E"/>
    <w:rsid w:val="0097723C"/>
    <w:rsid w:val="00981DB6"/>
    <w:rsid w:val="009A7BE9"/>
    <w:rsid w:val="009B555A"/>
    <w:rsid w:val="009C23B5"/>
    <w:rsid w:val="009C6280"/>
    <w:rsid w:val="009D354B"/>
    <w:rsid w:val="009E0CEC"/>
    <w:rsid w:val="009E4DF1"/>
    <w:rsid w:val="009E6AE6"/>
    <w:rsid w:val="009E78CF"/>
    <w:rsid w:val="00A04F5B"/>
    <w:rsid w:val="00A05542"/>
    <w:rsid w:val="00A16F7E"/>
    <w:rsid w:val="00A1768E"/>
    <w:rsid w:val="00A21666"/>
    <w:rsid w:val="00A22DCB"/>
    <w:rsid w:val="00A24B01"/>
    <w:rsid w:val="00A314B2"/>
    <w:rsid w:val="00A37CEC"/>
    <w:rsid w:val="00A4320C"/>
    <w:rsid w:val="00A43675"/>
    <w:rsid w:val="00A55895"/>
    <w:rsid w:val="00A57082"/>
    <w:rsid w:val="00A57309"/>
    <w:rsid w:val="00A57763"/>
    <w:rsid w:val="00A5781B"/>
    <w:rsid w:val="00A61EB0"/>
    <w:rsid w:val="00A61EBA"/>
    <w:rsid w:val="00A722F7"/>
    <w:rsid w:val="00A841F2"/>
    <w:rsid w:val="00AA0075"/>
    <w:rsid w:val="00AB0C92"/>
    <w:rsid w:val="00AC2AE9"/>
    <w:rsid w:val="00AC6648"/>
    <w:rsid w:val="00AD32B8"/>
    <w:rsid w:val="00AD65B7"/>
    <w:rsid w:val="00AE3E4A"/>
    <w:rsid w:val="00AE7370"/>
    <w:rsid w:val="00AF3949"/>
    <w:rsid w:val="00AF4A6B"/>
    <w:rsid w:val="00AF5524"/>
    <w:rsid w:val="00AF5699"/>
    <w:rsid w:val="00B05D57"/>
    <w:rsid w:val="00B105D8"/>
    <w:rsid w:val="00B10D5B"/>
    <w:rsid w:val="00B11EB8"/>
    <w:rsid w:val="00B15D03"/>
    <w:rsid w:val="00B31647"/>
    <w:rsid w:val="00B53D50"/>
    <w:rsid w:val="00B541AA"/>
    <w:rsid w:val="00B550BA"/>
    <w:rsid w:val="00B742FC"/>
    <w:rsid w:val="00B75996"/>
    <w:rsid w:val="00B90622"/>
    <w:rsid w:val="00B9550F"/>
    <w:rsid w:val="00BC38AD"/>
    <w:rsid w:val="00BC7D3D"/>
    <w:rsid w:val="00BE026A"/>
    <w:rsid w:val="00BE104A"/>
    <w:rsid w:val="00BE1E33"/>
    <w:rsid w:val="00BE1E44"/>
    <w:rsid w:val="00BE74E7"/>
    <w:rsid w:val="00BF6715"/>
    <w:rsid w:val="00C035D8"/>
    <w:rsid w:val="00C0606C"/>
    <w:rsid w:val="00C12A30"/>
    <w:rsid w:val="00C12D63"/>
    <w:rsid w:val="00C12EE9"/>
    <w:rsid w:val="00C322B5"/>
    <w:rsid w:val="00C37D0A"/>
    <w:rsid w:val="00C43B18"/>
    <w:rsid w:val="00C46D12"/>
    <w:rsid w:val="00C62493"/>
    <w:rsid w:val="00C74727"/>
    <w:rsid w:val="00C91A00"/>
    <w:rsid w:val="00CA532D"/>
    <w:rsid w:val="00CA754A"/>
    <w:rsid w:val="00CA755C"/>
    <w:rsid w:val="00CC4CCE"/>
    <w:rsid w:val="00CC7330"/>
    <w:rsid w:val="00CE17FA"/>
    <w:rsid w:val="00CE5B8A"/>
    <w:rsid w:val="00CE73C3"/>
    <w:rsid w:val="00CF0C36"/>
    <w:rsid w:val="00D05F2A"/>
    <w:rsid w:val="00D154D5"/>
    <w:rsid w:val="00D15881"/>
    <w:rsid w:val="00D17285"/>
    <w:rsid w:val="00D21513"/>
    <w:rsid w:val="00D460B4"/>
    <w:rsid w:val="00D7059D"/>
    <w:rsid w:val="00D70BC8"/>
    <w:rsid w:val="00D70C8F"/>
    <w:rsid w:val="00D71DB5"/>
    <w:rsid w:val="00D85427"/>
    <w:rsid w:val="00D92A5E"/>
    <w:rsid w:val="00D94F5C"/>
    <w:rsid w:val="00DA358C"/>
    <w:rsid w:val="00DA4B79"/>
    <w:rsid w:val="00DB0C82"/>
    <w:rsid w:val="00DB514D"/>
    <w:rsid w:val="00DC7777"/>
    <w:rsid w:val="00DE0715"/>
    <w:rsid w:val="00DE3820"/>
    <w:rsid w:val="00DE5998"/>
    <w:rsid w:val="00DF4572"/>
    <w:rsid w:val="00DF4C27"/>
    <w:rsid w:val="00DF67A8"/>
    <w:rsid w:val="00E0622B"/>
    <w:rsid w:val="00E104AB"/>
    <w:rsid w:val="00E15791"/>
    <w:rsid w:val="00E202F9"/>
    <w:rsid w:val="00E2700E"/>
    <w:rsid w:val="00E46D64"/>
    <w:rsid w:val="00E61417"/>
    <w:rsid w:val="00E823E3"/>
    <w:rsid w:val="00E868AA"/>
    <w:rsid w:val="00E9247C"/>
    <w:rsid w:val="00E935D9"/>
    <w:rsid w:val="00EA07D2"/>
    <w:rsid w:val="00EA132C"/>
    <w:rsid w:val="00EB0EC6"/>
    <w:rsid w:val="00EB4848"/>
    <w:rsid w:val="00EB7931"/>
    <w:rsid w:val="00EC2E0A"/>
    <w:rsid w:val="00EC351F"/>
    <w:rsid w:val="00EC37B6"/>
    <w:rsid w:val="00EC5C13"/>
    <w:rsid w:val="00ED2EE5"/>
    <w:rsid w:val="00ED39FD"/>
    <w:rsid w:val="00ED458D"/>
    <w:rsid w:val="00ED5C2B"/>
    <w:rsid w:val="00EE2D75"/>
    <w:rsid w:val="00EE6B06"/>
    <w:rsid w:val="00EF1E49"/>
    <w:rsid w:val="00F00C3B"/>
    <w:rsid w:val="00F05DE0"/>
    <w:rsid w:val="00F075BA"/>
    <w:rsid w:val="00F215A1"/>
    <w:rsid w:val="00F30B96"/>
    <w:rsid w:val="00F4269B"/>
    <w:rsid w:val="00F468E4"/>
    <w:rsid w:val="00F55F15"/>
    <w:rsid w:val="00F56BFC"/>
    <w:rsid w:val="00F56F64"/>
    <w:rsid w:val="00F615EF"/>
    <w:rsid w:val="00F67030"/>
    <w:rsid w:val="00F9028B"/>
    <w:rsid w:val="00F92F91"/>
    <w:rsid w:val="00F94993"/>
    <w:rsid w:val="00F971B2"/>
    <w:rsid w:val="00FA1A47"/>
    <w:rsid w:val="00FA2E44"/>
    <w:rsid w:val="00FA459C"/>
    <w:rsid w:val="00FA6C97"/>
    <w:rsid w:val="00FD773F"/>
    <w:rsid w:val="00FE129C"/>
    <w:rsid w:val="00FE3861"/>
    <w:rsid w:val="00FE7E54"/>
    <w:rsid w:val="00FF2E1E"/>
    <w:rsid w:val="01BA24C0"/>
    <w:rsid w:val="05C54675"/>
    <w:rsid w:val="07CF49F8"/>
    <w:rsid w:val="085B2096"/>
    <w:rsid w:val="0C423AD0"/>
    <w:rsid w:val="0D0A0A96"/>
    <w:rsid w:val="0D0C3128"/>
    <w:rsid w:val="0E3B02C8"/>
    <w:rsid w:val="103A1A61"/>
    <w:rsid w:val="15A27708"/>
    <w:rsid w:val="1942144C"/>
    <w:rsid w:val="1ECD4F17"/>
    <w:rsid w:val="1FD2142C"/>
    <w:rsid w:val="203D4295"/>
    <w:rsid w:val="22793CE2"/>
    <w:rsid w:val="22CE5EC7"/>
    <w:rsid w:val="23556B2D"/>
    <w:rsid w:val="247964D6"/>
    <w:rsid w:val="28DC3945"/>
    <w:rsid w:val="2BBB551F"/>
    <w:rsid w:val="2DCF007D"/>
    <w:rsid w:val="2F490937"/>
    <w:rsid w:val="33283916"/>
    <w:rsid w:val="358160FD"/>
    <w:rsid w:val="35E60E7D"/>
    <w:rsid w:val="362D3409"/>
    <w:rsid w:val="36DA4D8B"/>
    <w:rsid w:val="3BD504F3"/>
    <w:rsid w:val="3C083B78"/>
    <w:rsid w:val="3DD05F67"/>
    <w:rsid w:val="3EDC474A"/>
    <w:rsid w:val="44595CE8"/>
    <w:rsid w:val="44A754DF"/>
    <w:rsid w:val="4692078E"/>
    <w:rsid w:val="46A97A55"/>
    <w:rsid w:val="47273A02"/>
    <w:rsid w:val="473D56D1"/>
    <w:rsid w:val="48FE03CB"/>
    <w:rsid w:val="4ACC6B51"/>
    <w:rsid w:val="4AF03D5D"/>
    <w:rsid w:val="4CEE1D6D"/>
    <w:rsid w:val="4FA1378F"/>
    <w:rsid w:val="5049148E"/>
    <w:rsid w:val="522F6D29"/>
    <w:rsid w:val="55BD15F3"/>
    <w:rsid w:val="56712FF0"/>
    <w:rsid w:val="57C02DEB"/>
    <w:rsid w:val="59AA113D"/>
    <w:rsid w:val="5A470115"/>
    <w:rsid w:val="5BBB770C"/>
    <w:rsid w:val="5C0D439B"/>
    <w:rsid w:val="5CDE580C"/>
    <w:rsid w:val="5E215252"/>
    <w:rsid w:val="5E8F7D28"/>
    <w:rsid w:val="5EAE724C"/>
    <w:rsid w:val="5F5B37CB"/>
    <w:rsid w:val="60A753A4"/>
    <w:rsid w:val="63F11418"/>
    <w:rsid w:val="669711E2"/>
    <w:rsid w:val="676B2FBE"/>
    <w:rsid w:val="68455DA5"/>
    <w:rsid w:val="6D545C39"/>
    <w:rsid w:val="6E0915EC"/>
    <w:rsid w:val="6F615225"/>
    <w:rsid w:val="72B52DF9"/>
    <w:rsid w:val="730E7192"/>
    <w:rsid w:val="76373C4D"/>
    <w:rsid w:val="77F465B9"/>
    <w:rsid w:val="7B61320E"/>
    <w:rsid w:val="7C526A64"/>
    <w:rsid w:val="7F1158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59BF1"/>
  <w15:docId w15:val="{9A2A9B87-5F21-4C51-8848-352CBDC1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numPr>
        <w:ilvl w:val="1"/>
        <w:numId w:val="1"/>
      </w:numPr>
      <w:spacing w:before="300"/>
      <w:jc w:val="left"/>
      <w:outlineLvl w:val="1"/>
    </w:pPr>
    <w:rPr>
      <w:rFonts w:eastAsia="黑体" w:cs="Times New Roman"/>
      <w:bCs/>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eastAsia="宋体"/>
      <w:sz w:val="18"/>
      <w:szCs w:val="18"/>
    </w:rPr>
  </w:style>
  <w:style w:type="paragraph" w:styleId="a5">
    <w:name w:val="Balloon Text"/>
    <w:basedOn w:val="a"/>
    <w:link w:val="a6"/>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spacing w:line="360" w:lineRule="auto"/>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paragraph" w:customStyle="1" w:styleId="20">
    <w:name w:val="样式 首行缩进:  2 字符"/>
    <w:basedOn w:val="a"/>
    <w:qFormat/>
    <w:pPr>
      <w:spacing w:line="440" w:lineRule="exact"/>
    </w:pPr>
    <w:rPr>
      <w:rFonts w:cs="宋体"/>
      <w:szCs w:val="20"/>
    </w:rPr>
  </w:style>
  <w:style w:type="paragraph" w:customStyle="1" w:styleId="ac">
    <w:name w:val="缩五"/>
    <w:basedOn w:val="a"/>
    <w:qFormat/>
    <w:pPr>
      <w:widowControl/>
      <w:tabs>
        <w:tab w:val="right" w:pos="8925"/>
      </w:tabs>
      <w:ind w:firstLine="560"/>
      <w:jc w:val="left"/>
    </w:pPr>
    <w:rPr>
      <w:rFonts w:cs="Times New Roman"/>
      <w:color w:val="0000FF"/>
      <w:kern w:val="0"/>
      <w:sz w:val="28"/>
      <w:szCs w:val="28"/>
      <w:lang w:val="zh-CN"/>
    </w:rPr>
  </w:style>
  <w:style w:type="paragraph" w:customStyle="1" w:styleId="--">
    <w:name w:val="正-文-"/>
    <w:basedOn w:val="a"/>
    <w:qFormat/>
    <w:pPr>
      <w:widowControl/>
      <w:tabs>
        <w:tab w:val="right" w:pos="8925"/>
      </w:tabs>
      <w:ind w:firstLine="480"/>
      <w:jc w:val="left"/>
    </w:pPr>
    <w:rPr>
      <w:rFonts w:cs="Times New Roman"/>
      <w:kern w:val="0"/>
      <w:szCs w:val="24"/>
    </w:rPr>
  </w:style>
  <w:style w:type="paragraph" w:customStyle="1" w:styleId="ad">
    <w:name w:val="表格文字居中"/>
    <w:basedOn w:val="a"/>
    <w:qFormat/>
    <w:pPr>
      <w:adjustRightInd w:val="0"/>
      <w:snapToGrid w:val="0"/>
      <w:spacing w:beforeLines="50"/>
      <w:jc w:val="left"/>
    </w:pPr>
    <w:rPr>
      <w:rFonts w:ascii="仿宋_GB2312" w:hAnsi="宋体"/>
      <w:snapToGrid w:val="0"/>
      <w:color w:val="000000"/>
      <w:kern w:val="10"/>
      <w:sz w:val="24"/>
      <w:szCs w:val="21"/>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文档结构图 字符"/>
    <w:basedOn w:val="a0"/>
    <w:link w:val="a3"/>
    <w:qFormat/>
    <w:rPr>
      <w:rFonts w:ascii="宋体" w:hAnsiTheme="minorHAnsi" w:cstheme="minorBidi"/>
      <w:kern w:val="2"/>
      <w:sz w:val="18"/>
      <w:szCs w:val="18"/>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paragraph" w:customStyle="1" w:styleId="ae">
    <w:name w:val="表格内容"/>
    <w:basedOn w:val="a"/>
    <w:qFormat/>
    <w:pPr>
      <w:spacing w:before="40" w:after="40"/>
      <w:jc w:val="center"/>
    </w:pPr>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7D23D5-8375-47DB-ADCA-A1406C64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325</Words>
  <Characters>1853</Characters>
  <Application>Microsoft Office Word</Application>
  <DocSecurity>0</DocSecurity>
  <Lines>15</Lines>
  <Paragraphs>4</Paragraphs>
  <ScaleCrop>false</ScaleCrop>
  <Company>Lenovo (Beijing) Limited</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刘正斌</dc:creator>
  <cp:lastModifiedBy>阳维俊</cp:lastModifiedBy>
  <cp:revision>323</cp:revision>
  <cp:lastPrinted>2020-11-07T06:57:00Z</cp:lastPrinted>
  <dcterms:created xsi:type="dcterms:W3CDTF">2018-02-08T07:52:00Z</dcterms:created>
  <dcterms:modified xsi:type="dcterms:W3CDTF">2021-09-22T03:27:00Z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DCD5DB0D040B479FAB83557200FE7B32</vt:lpwstr>
  </property>
</Properties>
</file>