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600" w:lineRule="exact"/>
        <w:rPr>
          <w:sz w:val="44"/>
          <w:szCs w:val="44"/>
          <w:rFonts w:ascii="方正小标宋_GBK" w:eastAsia="方正小标宋_GBK" w:hint="eastAsia"/>
        </w:rPr>
      </w:pPr>
      <w:r>
        <w:rPr>
          <w:sz w:val="44"/>
          <w:szCs w:val="44"/>
          <w:rFonts w:ascii="方正小标宋_GBK" w:eastAsia="方正小标宋_GBK" w:hint="eastAsia"/>
        </w:rPr>
        <w:t xml:space="preserve">重庆市水利局办事服务评价结果统计</w:t>
      </w:r>
      <w:r>
        <w:rPr>
          <w:sz w:val="44"/>
          <w:szCs w:val="44"/>
          <w:rFonts w:ascii="方正小标宋_GBK" w:eastAsia="方正小标宋_GBK"/>
        </w:rPr>
      </w:r>
    </w:p>
    <w:p>
      <w:pPr>
        <w:pStyle w:val="Normal"/>
        <w:jc w:val="center"/>
        <w:spacing w:line="600" w:lineRule="exact"/>
        <w:rPr>
          <w:sz w:val="44"/>
          <w:szCs w:val="44"/>
          <w:rFonts w:ascii="方正小标宋_GBK" w:eastAsia="方正小标宋_GBK" w:hint="eastAsia"/>
        </w:rPr>
      </w:pPr>
      <w:r>
        <w:rPr>
          <w:sz w:val="44"/>
          <w:szCs w:val="44"/>
          <w:rFonts w:ascii="方正小标宋_GBK" w:eastAsia="方正小标宋_GBK" w:hint="eastAsia"/>
        </w:rPr>
        <w:t xml:space="preserve">（202</w:t>
      </w:r>
      <w:r>
        <w:rPr>
          <w:sz w:val="44"/>
          <w:lang w:val="en-US" w:eastAsia="zh-CN"/>
          <w:szCs w:val="44"/>
          <w:rFonts w:ascii="方正小标宋_GBK" w:eastAsia="方正小标宋_GBK" w:hint="eastAsia"/>
        </w:rPr>
        <w:t xml:space="preserve">5</w:t>
      </w:r>
      <w:r>
        <w:rPr>
          <w:sz w:val="44"/>
          <w:szCs w:val="44"/>
          <w:rFonts w:ascii="方正小标宋_GBK" w:eastAsia="方正小标宋_GBK" w:hint="eastAsia"/>
        </w:rPr>
        <w:t xml:space="preserve">年</w:t>
      </w:r>
      <w:r>
        <w:rPr>
          <w:sz w:val="44"/>
          <w:lang w:val="en-US" w:eastAsia="zh-CN"/>
          <w:szCs w:val="44"/>
          <w:rFonts w:ascii="方正小标宋_GBK" w:eastAsia="方正小标宋_GBK" w:hint="eastAsia"/>
        </w:rPr>
        <w:t xml:space="preserve">1</w:t>
      </w:r>
      <w:r>
        <w:rPr>
          <w:sz w:val="44"/>
          <w:szCs w:val="44"/>
          <w:rFonts w:ascii="方正小标宋_GBK" w:eastAsia="方正小标宋_GBK" w:hint="eastAsia"/>
        </w:rPr>
        <w:t xml:space="preserve">月）</w:t>
      </w:r>
      <w:r>
        <w:rPr>
          <w:sz w:val="44"/>
          <w:szCs w:val="44"/>
          <w:rFonts w:ascii="方正小标宋_GBK" w:eastAsia="方正小标宋_GBK"/>
        </w:rPr>
      </w:r>
    </w:p>
    <w:p>
      <w:pPr>
        <w:pStyle w:val="Normal"/>
      </w:pPr>
      <w:r/>
    </w:p>
    <w:tbl>
      <w:tblPr>
        <w:tblStyle w:val="TableGrid"/>
        <w:tblW w:w="0" w:type="auto"/>
        <w:tblInd w:type="dxa" w:w="-10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08.000000"/>
        <w:gridCol w:w="2208.000000"/>
        <w:gridCol w:w="2209.000000"/>
        <w:gridCol w:w="220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208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hAnsi="黑体" w:eastAsia="方正仿宋_GBK" w:hint="eastAsia"/>
              </w:rPr>
            </w:pPr>
            <w:r>
              <w:rPr>
                <w:sz w:val="32"/>
                <w:szCs w:val="32"/>
                <w:rFonts w:ascii="方正仿宋_GBK" w:hAnsi="黑体" w:eastAsia="方正仿宋_GBK" w:hint="eastAsia"/>
              </w:rPr>
              <w:t xml:space="preserve">评价数</w:t>
            </w:r>
            <w:r>
              <w:rPr>
                <w:sz w:val="32"/>
                <w:szCs w:val="32"/>
                <w:rFonts w:ascii="方正仿宋_GBK" w:hAnsi="黑体" w:eastAsia="方正仿宋_GBK"/>
              </w:rPr>
            </w:r>
          </w:p>
        </w:tc>
        <w:tc>
          <w:tcPr>
            <w:tcW w:w="2208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hAnsi="黑体" w:eastAsia="方正仿宋_GBK" w:hint="eastAsia"/>
              </w:rPr>
            </w:pPr>
            <w:r>
              <w:rPr>
                <w:sz w:val="32"/>
                <w:szCs w:val="32"/>
                <w:rFonts w:ascii="方正仿宋_GBK" w:hAnsi="黑体" w:eastAsia="方正仿宋_GBK" w:hint="eastAsia"/>
              </w:rPr>
              <w:t xml:space="preserve">好评率</w:t>
            </w:r>
            <w:r>
              <w:rPr>
                <w:sz w:val="32"/>
                <w:szCs w:val="32"/>
                <w:rFonts w:ascii="方正仿宋_GBK" w:hAnsi="黑体" w:eastAsia="方正仿宋_GBK"/>
              </w:rPr>
            </w:r>
          </w:p>
        </w:tc>
        <w:tc>
          <w:tcPr>
            <w:tcW w:w="220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hAnsi="黑体" w:eastAsia="方正仿宋_GBK" w:hint="eastAsia"/>
              </w:rPr>
            </w:pPr>
            <w:r>
              <w:rPr>
                <w:sz w:val="32"/>
                <w:szCs w:val="32"/>
                <w:rFonts w:ascii="方正仿宋_GBK" w:hAnsi="黑体" w:eastAsia="方正仿宋_GBK" w:hint="eastAsia"/>
              </w:rPr>
              <w:t xml:space="preserve">差评率</w:t>
            </w:r>
            <w:r>
              <w:rPr>
                <w:sz w:val="32"/>
                <w:szCs w:val="32"/>
                <w:rFonts w:ascii="方正仿宋_GBK" w:hAnsi="黑体" w:eastAsia="方正仿宋_GBK"/>
              </w:rPr>
            </w:r>
          </w:p>
        </w:tc>
        <w:tc>
          <w:tcPr>
            <w:tcW w:w="220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hAnsi="黑体" w:eastAsia="方正仿宋_GBK" w:hint="eastAsia"/>
              </w:rPr>
            </w:pPr>
            <w:r>
              <w:rPr>
                <w:sz w:val="32"/>
                <w:szCs w:val="32"/>
                <w:rFonts w:ascii="方正仿宋_GBK" w:hAnsi="黑体" w:eastAsia="方正仿宋_GBK" w:hint="eastAsia"/>
              </w:rPr>
              <w:t xml:space="preserve">差评整改率</w:t>
            </w:r>
            <w:r>
              <w:rPr>
                <w:sz w:val="32"/>
                <w:szCs w:val="32"/>
                <w:rFonts w:ascii="方正仿宋_GBK" w:hAnsi="黑体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208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方正仿宋_GBK" w:eastAsia="方正仿宋_GBK" w:hint="eastAsia"/>
              </w:rPr>
            </w:pPr>
            <w:r>
              <w:rPr>
                <w:sz w:val="32"/>
                <w:lang w:val="en-US" w:eastAsia="zh-CN"/>
                <w:szCs w:val="32"/>
                <w:rFonts w:ascii="方正仿宋_GBK" w:eastAsia="方正仿宋_GBK"/>
              </w:rPr>
            </w:r>
            <w:r>
              <w:rPr>
                <w:sz w:val="32"/>
                <w:lang w:val="en-US" w:eastAsia="zh-CN"/>
                <w:rFonts w:ascii="方正仿宋_GBK" w:eastAsia="方正仿宋_GBK" w:hint="eastAsia"/>
              </w:rPr>
              <w:t>313</w:t>
            </w:r>
          </w:p>
        </w:tc>
        <w:tc>
          <w:tcPr>
            <w:tcW w:w="2208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方正仿宋_GBK" w:eastAsia="方正仿宋_GBK" w:hint="eastAsia"/>
              </w:rPr>
            </w:pPr>
            <w:r>
              <w:rPr>
                <w:sz w:val="32"/>
                <w:lang w:val="en-US" w:eastAsia="zh-CN"/>
                <w:szCs w:val="32"/>
                <w:rFonts w:ascii="方正仿宋_GBK" w:eastAsia="方正仿宋_GBK" w:hint="eastAsia"/>
              </w:rPr>
              <w:t xml:space="preserve">100%</w:t>
            </w:r>
            <w:r>
              <w:rPr>
                <w:sz w:val="32"/>
                <w:lang w:val="en-US" w:eastAsia="zh-CN"/>
                <w:szCs w:val="32"/>
                <w:rFonts w:ascii="方正仿宋_GBK" w:eastAsia="方正仿宋_GBK"/>
              </w:rPr>
            </w:r>
          </w:p>
        </w:tc>
        <w:tc>
          <w:tcPr>
            <w:tcW w:w="220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eastAsia="方正仿宋_GBK"/>
              </w:rPr>
            </w:pPr>
            <w:r>
              <w:rPr>
                <w:sz w:val="32"/>
                <w:szCs w:val="32"/>
                <w:rFonts w:ascii="方正仿宋_GBK" w:eastAsia="方正仿宋_GBK"/>
              </w:rPr>
            </w:r>
            <w:r>
              <w:rPr>
                <w:sz w:val="32"/>
                <w:rFonts w:ascii="方正仿宋_GBK" w:eastAsia="方正仿宋_GBK"/>
              </w:rPr>
              <w:t>0</w:t>
            </w:r>
          </w:p>
        </w:tc>
        <w:tc>
          <w:tcPr>
            <w:tcW w:w="220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方正仿宋_GBK" w:eastAsia="方正仿宋_GBK"/>
              </w:rPr>
            </w:pPr>
            <w:r>
              <w:rPr>
                <w:sz w:val="32"/>
                <w:szCs w:val="32"/>
                <w:rFonts w:ascii="方正仿宋_GBK" w:eastAsia="方正仿宋_GBK"/>
              </w:rPr>
            </w:r>
            <w:r>
              <w:rPr>
                <w:sz w:val="32"/>
                <w:rFonts w:ascii="方正仿宋_GBK" w:eastAsia="方正仿宋_GBK"/>
              </w:rPr>
              <w:t>0</w:t>
            </w:r>
          </w:p>
        </w:tc>
      </w:tr>
    </w:tbl>
    <w:sectPr>
      <w:type w:val="nextPage"/>
      <w:docGrid w:type="lines" w:linePitch="312" w:charSpace="0"/>
      <w:pgSz w:w="11906" w:h="16838"/>
      <w:pgMar w:top="2098" w:right="1474" w:bottom="1985" w:left="1588" w:header="851" w:footer="992" w:gutter="0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8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等线" w:hAnsi="等线" w:eastAsia="等线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  <w:rFonts w:ascii="等线" w:hAnsi="等线" w:eastAsia="等线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字符"/>
    <w:basedOn w:val="NormalCharacter"/>
    <w:link w:val="Footer"/>
    <w:rPr>
      <w:sz w:val="18"/>
      <w:szCs w:val="18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字符"/>
    <w:basedOn w:val="NormalCharacter"/>
    <w:link w:val="Header"/>
    <w:rPr>
      <w:sz w:val="18"/>
      <w:szCs w:val="18"/>
    </w:rPr>
  </w:style>
  <w:style w:type="table" w:styleId="TableGrid">
    <w:name w:val="网格型"/>
    <w:basedOn w:val="TableNormal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