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A1" w:rsidRDefault="00587CA1">
      <w:pPr>
        <w:snapToGrid w:val="0"/>
        <w:spacing w:line="594" w:lineRule="exact"/>
        <w:jc w:val="center"/>
        <w:rPr>
          <w:color w:val="000000"/>
        </w:rPr>
      </w:pPr>
    </w:p>
    <w:p w:rsidR="00587CA1" w:rsidRDefault="00A02425">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重庆市水利局</w:t>
      </w:r>
    </w:p>
    <w:p w:rsidR="00587CA1" w:rsidRDefault="00A02425">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关于</w:t>
      </w:r>
      <w:bookmarkStart w:id="0" w:name="_Hlk147482607"/>
      <w:r>
        <w:rPr>
          <w:rFonts w:eastAsia="方正小标宋_GBK" w:hint="eastAsia"/>
          <w:color w:val="000000"/>
          <w:sz w:val="44"/>
          <w:szCs w:val="44"/>
        </w:rPr>
        <w:t>重庆南川至两江新区高速公路</w:t>
      </w:r>
      <w:r>
        <w:rPr>
          <w:rFonts w:eastAsia="方正小标宋_GBK"/>
          <w:color w:val="000000"/>
          <w:sz w:val="44"/>
          <w:szCs w:val="44"/>
        </w:rPr>
        <w:t>水土保持</w:t>
      </w:r>
    </w:p>
    <w:p w:rsidR="00587CA1" w:rsidRDefault="00A02425">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方案变更</w:t>
      </w:r>
      <w:bookmarkEnd w:id="0"/>
      <w:r>
        <w:rPr>
          <w:rFonts w:eastAsia="方正小标宋_GBK"/>
          <w:color w:val="000000"/>
          <w:sz w:val="44"/>
          <w:szCs w:val="44"/>
        </w:rPr>
        <w:t>准予行政许可的决定</w:t>
      </w:r>
    </w:p>
    <w:p w:rsidR="00587CA1" w:rsidRDefault="00587CA1">
      <w:pPr>
        <w:adjustRightInd w:val="0"/>
        <w:snapToGrid w:val="0"/>
        <w:spacing w:line="594" w:lineRule="exact"/>
        <w:jc w:val="center"/>
        <w:rPr>
          <w:rFonts w:eastAsia="方正小标宋_GBK"/>
          <w:color w:val="000000"/>
          <w:sz w:val="44"/>
          <w:szCs w:val="44"/>
        </w:rPr>
      </w:pPr>
    </w:p>
    <w:p w:rsidR="00587CA1" w:rsidRDefault="00A02425">
      <w:pPr>
        <w:adjustRightInd w:val="0"/>
        <w:snapToGrid w:val="0"/>
        <w:spacing w:line="594" w:lineRule="exact"/>
        <w:rPr>
          <w:rFonts w:eastAsia="方正仿宋_GBK"/>
          <w:sz w:val="32"/>
          <w:szCs w:val="32"/>
        </w:rPr>
      </w:pPr>
      <w:r>
        <w:rPr>
          <w:rFonts w:eastAsia="方正仿宋_GBK" w:hint="eastAsia"/>
          <w:sz w:val="32"/>
          <w:szCs w:val="32"/>
        </w:rPr>
        <w:t>重庆南两高速公路建设有限公司</w:t>
      </w:r>
      <w:r>
        <w:rPr>
          <w:rFonts w:eastAsia="方正仿宋_GBK"/>
          <w:sz w:val="32"/>
          <w:szCs w:val="32"/>
        </w:rPr>
        <w:t>：</w:t>
      </w:r>
    </w:p>
    <w:p w:rsidR="00587CA1" w:rsidRDefault="00A02425">
      <w:pPr>
        <w:adjustRightInd w:val="0"/>
        <w:snapToGrid w:val="0"/>
        <w:spacing w:line="594" w:lineRule="exact"/>
        <w:ind w:firstLineChars="200" w:firstLine="640"/>
        <w:rPr>
          <w:rFonts w:eastAsia="方正仿宋_GBK"/>
          <w:sz w:val="32"/>
          <w:szCs w:val="32"/>
        </w:rPr>
      </w:pPr>
      <w:r>
        <w:rPr>
          <w:rFonts w:eastAsia="方正仿宋_GBK"/>
          <w:sz w:val="32"/>
          <w:szCs w:val="32"/>
        </w:rPr>
        <w:t>你单位提交的</w:t>
      </w:r>
      <w:r>
        <w:rPr>
          <w:rFonts w:eastAsia="方正仿宋_GBK" w:hint="eastAsia"/>
          <w:sz w:val="32"/>
          <w:szCs w:val="32"/>
        </w:rPr>
        <w:t>重庆南川至两江新区高速公路水土保持方案变更</w:t>
      </w:r>
      <w:r>
        <w:rPr>
          <w:rFonts w:eastAsia="方正仿宋_GBK"/>
          <w:sz w:val="32"/>
          <w:szCs w:val="32"/>
        </w:rPr>
        <w:t>审批申请（项目代码：</w:t>
      </w:r>
      <w:r>
        <w:rPr>
          <w:rFonts w:eastAsia="方正仿宋_GBK" w:hint="eastAsia"/>
          <w:sz w:val="32"/>
          <w:szCs w:val="32"/>
        </w:rPr>
        <w:t>2015-500105-48-02-010613</w:t>
      </w:r>
      <w:r>
        <w:rPr>
          <w:rFonts w:eastAsia="方正仿宋_GBK"/>
          <w:sz w:val="32"/>
          <w:szCs w:val="32"/>
        </w:rPr>
        <w:t>）和《</w:t>
      </w:r>
      <w:r>
        <w:rPr>
          <w:rFonts w:eastAsia="方正仿宋_GBK" w:hint="eastAsia"/>
          <w:sz w:val="32"/>
          <w:szCs w:val="32"/>
        </w:rPr>
        <w:t>重庆南川至两江新区高速公路水土保持方案变更</w:t>
      </w:r>
      <w:r>
        <w:rPr>
          <w:rFonts w:eastAsia="方正仿宋_GBK"/>
          <w:sz w:val="32"/>
          <w:szCs w:val="32"/>
        </w:rPr>
        <w:t>报告书》收悉。经审查，该申请符合法定条件，根据《中华人民共和国行政许可法》第三十八条第一款、《水行政许可实施办法》第三十二条第一项规定，决定准予行政许可。</w:t>
      </w:r>
    </w:p>
    <w:p w:rsidR="00587CA1" w:rsidRDefault="00A02425">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w:t>
      </w:r>
      <w:r>
        <w:rPr>
          <w:rFonts w:eastAsia="方正黑体_GBK"/>
          <w:sz w:val="32"/>
          <w:szCs w:val="32"/>
        </w:rPr>
        <w:t>、水土保持方案总体意见</w:t>
      </w:r>
    </w:p>
    <w:p w:rsidR="00587CA1" w:rsidRDefault="00A02425">
      <w:pPr>
        <w:adjustRightInd w:val="0"/>
        <w:snapToGrid w:val="0"/>
        <w:spacing w:line="600" w:lineRule="exact"/>
        <w:ind w:firstLine="645"/>
        <w:rPr>
          <w:rFonts w:eastAsia="方正仿宋_GBK"/>
          <w:sz w:val="32"/>
          <w:szCs w:val="32"/>
        </w:rPr>
      </w:pPr>
      <w:r>
        <w:rPr>
          <w:rFonts w:eastAsia="方正仿宋_GBK" w:hint="eastAsia"/>
          <w:sz w:val="32"/>
          <w:szCs w:val="32"/>
        </w:rPr>
        <w:t>（一）</w:t>
      </w:r>
      <w:r>
        <w:rPr>
          <w:rFonts w:eastAsia="方正仿宋_GBK" w:hint="eastAsia"/>
          <w:sz w:val="32"/>
          <w:szCs w:val="32"/>
        </w:rPr>
        <w:t>基本同意项目水土保持方案变更理由和内容。</w:t>
      </w:r>
    </w:p>
    <w:p w:rsidR="00587CA1" w:rsidRDefault="00A02425">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二</w:t>
      </w:r>
      <w:r>
        <w:rPr>
          <w:rFonts w:eastAsia="方正仿宋_GBK" w:hint="eastAsia"/>
          <w:sz w:val="32"/>
          <w:szCs w:val="32"/>
        </w:rPr>
        <w:t>）</w:t>
      </w:r>
      <w:r>
        <w:rPr>
          <w:rFonts w:eastAsia="方正仿宋_GBK" w:hint="eastAsia"/>
          <w:sz w:val="32"/>
          <w:szCs w:val="32"/>
        </w:rPr>
        <w:t>方案编制所依据的法律法规、部委规章、规范性文件、规范标准和技术文件及采用的资料基本正确。</w:t>
      </w:r>
    </w:p>
    <w:p w:rsidR="00587CA1" w:rsidRDefault="00A02425">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三</w:t>
      </w:r>
      <w:r>
        <w:rPr>
          <w:rFonts w:eastAsia="方正仿宋_GBK" w:hint="eastAsia"/>
          <w:sz w:val="32"/>
          <w:szCs w:val="32"/>
        </w:rPr>
        <w:t>）同意方案设计水平年为</w:t>
      </w:r>
      <w:r>
        <w:rPr>
          <w:rFonts w:eastAsia="方正仿宋_GBK" w:hint="eastAsia"/>
          <w:sz w:val="32"/>
          <w:szCs w:val="32"/>
        </w:rPr>
        <w:t>2023</w:t>
      </w:r>
      <w:r>
        <w:rPr>
          <w:rFonts w:eastAsia="方正仿宋_GBK" w:hint="eastAsia"/>
          <w:sz w:val="32"/>
          <w:szCs w:val="32"/>
        </w:rPr>
        <w:t>年。</w:t>
      </w:r>
    </w:p>
    <w:p w:rsidR="00587CA1" w:rsidRDefault="00A02425">
      <w:pPr>
        <w:adjustRightInd w:val="0"/>
        <w:snapToGrid w:val="0"/>
        <w:spacing w:line="594" w:lineRule="exact"/>
        <w:ind w:firstLineChars="200" w:firstLine="640"/>
        <w:rPr>
          <w:rFonts w:eastAsia="方正仿宋_GBK"/>
          <w:color w:val="FF0000"/>
          <w:sz w:val="32"/>
          <w:szCs w:val="32"/>
        </w:rPr>
      </w:pPr>
      <w:r>
        <w:rPr>
          <w:rFonts w:eastAsia="方正仿宋_GBK" w:hint="eastAsia"/>
          <w:sz w:val="32"/>
          <w:szCs w:val="32"/>
        </w:rPr>
        <w:t>（</w:t>
      </w:r>
      <w:r>
        <w:rPr>
          <w:rFonts w:eastAsia="方正仿宋_GBK" w:hint="eastAsia"/>
          <w:sz w:val="32"/>
          <w:szCs w:val="32"/>
        </w:rPr>
        <w:t>四</w:t>
      </w:r>
      <w:r>
        <w:rPr>
          <w:rFonts w:eastAsia="方正仿宋_GBK" w:hint="eastAsia"/>
          <w:sz w:val="32"/>
          <w:szCs w:val="32"/>
        </w:rPr>
        <w:t>）同意水土流失防治责任范围界定，水土流失防治责任范围面积为</w:t>
      </w:r>
      <w:r>
        <w:rPr>
          <w:rFonts w:eastAsia="方正仿宋_GBK" w:hint="eastAsia"/>
          <w:sz w:val="32"/>
          <w:szCs w:val="32"/>
        </w:rPr>
        <w:t>529.61</w:t>
      </w:r>
      <w:r>
        <w:rPr>
          <w:rFonts w:eastAsia="方正仿宋_GBK" w:hint="eastAsia"/>
          <w:sz w:val="32"/>
          <w:szCs w:val="32"/>
        </w:rPr>
        <w:t>hm</w:t>
      </w:r>
      <w:r>
        <w:rPr>
          <w:rFonts w:eastAsia="方正仿宋_GBK" w:hint="eastAsia"/>
          <w:sz w:val="32"/>
          <w:szCs w:val="32"/>
          <w:vertAlign w:val="superscript"/>
        </w:rPr>
        <w:t>2</w:t>
      </w:r>
      <w:r>
        <w:rPr>
          <w:rFonts w:eastAsia="方正仿宋_GBK" w:hint="eastAsia"/>
          <w:sz w:val="32"/>
          <w:szCs w:val="32"/>
        </w:rPr>
        <w:t>。</w:t>
      </w:r>
    </w:p>
    <w:p w:rsidR="00587CA1" w:rsidRDefault="00A02425">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五</w:t>
      </w:r>
      <w:r>
        <w:rPr>
          <w:rFonts w:eastAsia="方正仿宋_GBK" w:hint="eastAsia"/>
          <w:sz w:val="32"/>
          <w:szCs w:val="32"/>
        </w:rPr>
        <w:t>）同意项目水土流失防治标准等级执行西南紫色土区建设类项目一级标准。</w:t>
      </w:r>
    </w:p>
    <w:p w:rsidR="00587CA1" w:rsidRDefault="00A02425">
      <w:pPr>
        <w:adjustRightInd w:val="0"/>
        <w:snapToGrid w:val="0"/>
        <w:spacing w:line="594" w:lineRule="exact"/>
        <w:ind w:firstLineChars="200" w:firstLine="640"/>
        <w:rPr>
          <w:rFonts w:eastAsia="方正仿宋_GBK"/>
          <w:bCs/>
          <w:color w:val="FF0000"/>
          <w:sz w:val="32"/>
          <w:szCs w:val="32"/>
        </w:rPr>
      </w:pPr>
      <w:r>
        <w:rPr>
          <w:rFonts w:eastAsia="方正仿宋_GBK" w:hint="eastAsia"/>
          <w:sz w:val="32"/>
          <w:szCs w:val="32"/>
        </w:rPr>
        <w:t>（</w:t>
      </w:r>
      <w:r>
        <w:rPr>
          <w:rFonts w:eastAsia="方正仿宋_GBK" w:hint="eastAsia"/>
          <w:sz w:val="32"/>
          <w:szCs w:val="32"/>
        </w:rPr>
        <w:t>六</w:t>
      </w:r>
      <w:r>
        <w:rPr>
          <w:rFonts w:eastAsia="方正仿宋_GBK" w:hint="eastAsia"/>
          <w:sz w:val="32"/>
          <w:szCs w:val="32"/>
        </w:rPr>
        <w:t>）</w:t>
      </w:r>
      <w:r>
        <w:rPr>
          <w:rFonts w:eastAsia="方正仿宋_GBK"/>
          <w:sz w:val="32"/>
          <w:szCs w:val="32"/>
        </w:rPr>
        <w:t>同意水土流失防治目标。其中：水土流失治理度</w:t>
      </w:r>
      <w:r>
        <w:rPr>
          <w:rFonts w:eastAsia="方正仿宋_GBK"/>
          <w:sz w:val="32"/>
          <w:szCs w:val="32"/>
        </w:rPr>
        <w:t>97%</w:t>
      </w:r>
      <w:r>
        <w:rPr>
          <w:rFonts w:eastAsia="方正仿宋_GBK"/>
          <w:sz w:val="32"/>
          <w:szCs w:val="32"/>
        </w:rPr>
        <w:t>，</w:t>
      </w:r>
      <w:r>
        <w:rPr>
          <w:rFonts w:eastAsia="方正仿宋_GBK"/>
          <w:sz w:val="32"/>
          <w:szCs w:val="32"/>
        </w:rPr>
        <w:lastRenderedPageBreak/>
        <w:t>土壤流失控制比</w:t>
      </w:r>
      <w:r>
        <w:rPr>
          <w:rFonts w:eastAsia="方正仿宋_GBK"/>
          <w:sz w:val="32"/>
          <w:szCs w:val="32"/>
        </w:rPr>
        <w:t>1.0</w:t>
      </w:r>
      <w:r>
        <w:rPr>
          <w:rFonts w:eastAsia="方正仿宋_GBK"/>
          <w:sz w:val="32"/>
          <w:szCs w:val="32"/>
        </w:rPr>
        <w:t>，渣土防护率</w:t>
      </w:r>
      <w:r>
        <w:rPr>
          <w:rFonts w:eastAsia="方正仿宋_GBK"/>
          <w:sz w:val="32"/>
          <w:szCs w:val="32"/>
        </w:rPr>
        <w:t>9</w:t>
      </w:r>
      <w:r>
        <w:rPr>
          <w:rFonts w:eastAsia="方正仿宋_GBK"/>
          <w:sz w:val="32"/>
          <w:szCs w:val="32"/>
        </w:rPr>
        <w:t>4</w:t>
      </w:r>
      <w:r>
        <w:rPr>
          <w:rFonts w:eastAsia="方正仿宋_GBK"/>
          <w:sz w:val="32"/>
          <w:szCs w:val="32"/>
        </w:rPr>
        <w:t>%</w:t>
      </w:r>
      <w:r>
        <w:rPr>
          <w:rFonts w:eastAsia="方正仿宋_GBK"/>
          <w:sz w:val="32"/>
          <w:szCs w:val="32"/>
        </w:rPr>
        <w:t>，表土保护率</w:t>
      </w:r>
      <w:r>
        <w:rPr>
          <w:rFonts w:eastAsia="方正仿宋_GBK"/>
          <w:sz w:val="32"/>
          <w:szCs w:val="32"/>
        </w:rPr>
        <w:t>9</w:t>
      </w:r>
      <w:r>
        <w:rPr>
          <w:rFonts w:eastAsia="方正仿宋_GBK"/>
          <w:sz w:val="32"/>
          <w:szCs w:val="32"/>
        </w:rPr>
        <w:t>2</w:t>
      </w:r>
      <w:r>
        <w:rPr>
          <w:rFonts w:eastAsia="方正仿宋_GBK"/>
          <w:sz w:val="32"/>
          <w:szCs w:val="32"/>
        </w:rPr>
        <w:t>%</w:t>
      </w:r>
      <w:r>
        <w:rPr>
          <w:rFonts w:eastAsia="方正仿宋_GBK"/>
          <w:sz w:val="32"/>
          <w:szCs w:val="32"/>
        </w:rPr>
        <w:t>，林草植被恢复率</w:t>
      </w:r>
      <w:r>
        <w:rPr>
          <w:rFonts w:eastAsia="方正仿宋_GBK"/>
          <w:sz w:val="32"/>
          <w:szCs w:val="32"/>
        </w:rPr>
        <w:t>9</w:t>
      </w:r>
      <w:r>
        <w:rPr>
          <w:rFonts w:eastAsia="方正仿宋_GBK"/>
          <w:sz w:val="32"/>
          <w:szCs w:val="32"/>
        </w:rPr>
        <w:t>7</w:t>
      </w:r>
      <w:r>
        <w:rPr>
          <w:rFonts w:eastAsia="方正仿宋_GBK"/>
          <w:sz w:val="32"/>
          <w:szCs w:val="32"/>
        </w:rPr>
        <w:t>%</w:t>
      </w:r>
      <w:r>
        <w:rPr>
          <w:rFonts w:eastAsia="方正仿宋_GBK"/>
          <w:sz w:val="32"/>
          <w:szCs w:val="32"/>
        </w:rPr>
        <w:t>，林草覆盖率</w:t>
      </w:r>
      <w:r>
        <w:rPr>
          <w:rFonts w:eastAsia="方正仿宋_GBK"/>
          <w:sz w:val="32"/>
          <w:szCs w:val="32"/>
        </w:rPr>
        <w:t>2</w:t>
      </w:r>
      <w:r>
        <w:rPr>
          <w:rFonts w:eastAsia="方正仿宋_GBK"/>
          <w:sz w:val="32"/>
          <w:szCs w:val="32"/>
        </w:rPr>
        <w:t>7</w:t>
      </w:r>
      <w:r>
        <w:rPr>
          <w:rFonts w:eastAsia="方正仿宋_GBK"/>
          <w:sz w:val="32"/>
          <w:szCs w:val="32"/>
        </w:rPr>
        <w:t>%</w:t>
      </w:r>
      <w:r>
        <w:rPr>
          <w:rFonts w:eastAsia="方正仿宋_GBK"/>
          <w:sz w:val="32"/>
          <w:szCs w:val="32"/>
        </w:rPr>
        <w:t>。</w:t>
      </w:r>
    </w:p>
    <w:p w:rsidR="00587CA1" w:rsidRDefault="00A0242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w:t>
      </w:r>
      <w:r>
        <w:rPr>
          <w:rFonts w:eastAsia="方正仿宋_GBK" w:hint="eastAsia"/>
          <w:bCs/>
          <w:sz w:val="32"/>
          <w:szCs w:val="32"/>
        </w:rPr>
        <w:t>七</w:t>
      </w:r>
      <w:r>
        <w:rPr>
          <w:rFonts w:eastAsia="方正仿宋_GBK" w:hint="eastAsia"/>
          <w:bCs/>
          <w:sz w:val="32"/>
          <w:szCs w:val="32"/>
        </w:rPr>
        <w:t>）基本同意水土流失</w:t>
      </w:r>
      <w:r>
        <w:rPr>
          <w:rFonts w:eastAsia="方正仿宋_GBK"/>
          <w:bCs/>
          <w:sz w:val="32"/>
          <w:szCs w:val="32"/>
        </w:rPr>
        <w:t>防治分区和分区防治措施体系。</w:t>
      </w:r>
    </w:p>
    <w:p w:rsidR="00587CA1" w:rsidRDefault="00A02425">
      <w:pPr>
        <w:adjustRightInd w:val="0"/>
        <w:snapToGrid w:val="0"/>
        <w:spacing w:line="594" w:lineRule="exact"/>
        <w:ind w:firstLineChars="200" w:firstLine="640"/>
        <w:rPr>
          <w:rFonts w:eastAsia="方正仿宋_GBK"/>
          <w:sz w:val="32"/>
          <w:szCs w:val="32"/>
        </w:rPr>
      </w:pPr>
      <w:r>
        <w:rPr>
          <w:rFonts w:eastAsia="方正仿宋_GBK" w:hint="eastAsia"/>
          <w:bCs/>
          <w:sz w:val="32"/>
          <w:szCs w:val="32"/>
        </w:rPr>
        <w:t>（</w:t>
      </w:r>
      <w:r>
        <w:rPr>
          <w:rFonts w:eastAsia="方正仿宋_GBK" w:hint="eastAsia"/>
          <w:bCs/>
          <w:sz w:val="32"/>
          <w:szCs w:val="32"/>
        </w:rPr>
        <w:t>八</w:t>
      </w:r>
      <w:r>
        <w:rPr>
          <w:rFonts w:eastAsia="方正仿宋_GBK" w:hint="eastAsia"/>
          <w:bCs/>
          <w:sz w:val="32"/>
          <w:szCs w:val="32"/>
        </w:rPr>
        <w:t>）基本</w:t>
      </w:r>
      <w:r>
        <w:rPr>
          <w:rFonts w:eastAsia="方正仿宋_GBK"/>
          <w:bCs/>
          <w:sz w:val="32"/>
          <w:szCs w:val="32"/>
        </w:rPr>
        <w:t>同意水土保持监测时段、内容和方法。</w:t>
      </w:r>
    </w:p>
    <w:p w:rsidR="00587CA1" w:rsidRDefault="00A02425">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、水土保持方案投资</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水土保持方案</w:t>
      </w:r>
      <w:r>
        <w:rPr>
          <w:rFonts w:eastAsia="方正仿宋_GBK" w:hint="eastAsia"/>
          <w:bCs/>
          <w:sz w:val="32"/>
          <w:szCs w:val="32"/>
          <w:lang w:bidi="ar"/>
        </w:rPr>
        <w:t>变更</w:t>
      </w:r>
      <w:r>
        <w:rPr>
          <w:rFonts w:eastAsia="方正仿宋_GBK" w:hint="eastAsia"/>
          <w:bCs/>
          <w:sz w:val="32"/>
          <w:szCs w:val="32"/>
          <w:lang w:bidi="ar"/>
        </w:rPr>
        <w:t>工程静态</w:t>
      </w:r>
      <w:r>
        <w:rPr>
          <w:rFonts w:eastAsia="方正仿宋_GBK" w:hint="eastAsia"/>
          <w:bCs/>
          <w:sz w:val="32"/>
          <w:szCs w:val="32"/>
          <w:lang w:bidi="ar"/>
        </w:rPr>
        <w:t>总投资</w:t>
      </w:r>
      <w:r>
        <w:rPr>
          <w:rFonts w:eastAsia="方正仿宋_GBK" w:hint="eastAsia"/>
          <w:sz w:val="32"/>
          <w:szCs w:val="32"/>
        </w:rPr>
        <w:t>22402.04</w:t>
      </w:r>
      <w:r>
        <w:rPr>
          <w:rFonts w:eastAsia="方正仿宋_GBK" w:hint="eastAsia"/>
          <w:sz w:val="32"/>
          <w:szCs w:val="32"/>
        </w:rPr>
        <w:t>万元，其中：主体已列</w:t>
      </w:r>
      <w:r>
        <w:rPr>
          <w:rFonts w:eastAsia="方正仿宋_GBK" w:hint="eastAsia"/>
          <w:sz w:val="32"/>
          <w:szCs w:val="32"/>
        </w:rPr>
        <w:t>21826.90</w:t>
      </w:r>
      <w:r>
        <w:rPr>
          <w:rFonts w:eastAsia="方正仿宋_GBK" w:hint="eastAsia"/>
          <w:sz w:val="32"/>
          <w:szCs w:val="32"/>
        </w:rPr>
        <w:t>万元，方案新增</w:t>
      </w:r>
      <w:r>
        <w:rPr>
          <w:rFonts w:eastAsia="方正仿宋_GBK" w:hint="eastAsia"/>
          <w:sz w:val="32"/>
          <w:szCs w:val="32"/>
        </w:rPr>
        <w:t>575.14</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其中：工程措施费</w:t>
      </w:r>
      <w:r>
        <w:rPr>
          <w:rFonts w:eastAsia="方正仿宋_GBK" w:hint="eastAsia"/>
          <w:sz w:val="32"/>
          <w:szCs w:val="32"/>
        </w:rPr>
        <w:t>6.71</w:t>
      </w:r>
      <w:r>
        <w:rPr>
          <w:rFonts w:eastAsia="方正仿宋_GBK" w:hint="eastAsia"/>
          <w:sz w:val="32"/>
          <w:szCs w:val="32"/>
        </w:rPr>
        <w:t>万元，植物措施费</w:t>
      </w:r>
      <w:r>
        <w:rPr>
          <w:rFonts w:eastAsia="方正仿宋_GBK" w:hint="eastAsia"/>
          <w:sz w:val="32"/>
          <w:szCs w:val="32"/>
        </w:rPr>
        <w:t>24.29</w:t>
      </w:r>
      <w:r>
        <w:rPr>
          <w:rFonts w:eastAsia="方正仿宋_GBK" w:hint="eastAsia"/>
          <w:sz w:val="32"/>
          <w:szCs w:val="32"/>
        </w:rPr>
        <w:t>万元，临时措施费</w:t>
      </w:r>
      <w:r>
        <w:rPr>
          <w:rFonts w:eastAsia="方正仿宋_GBK" w:hint="eastAsia"/>
          <w:sz w:val="32"/>
          <w:szCs w:val="32"/>
        </w:rPr>
        <w:t xml:space="preserve"> 0.62</w:t>
      </w:r>
      <w:r>
        <w:rPr>
          <w:rFonts w:eastAsia="方正仿宋_GBK" w:hint="eastAsia"/>
          <w:sz w:val="32"/>
          <w:szCs w:val="32"/>
        </w:rPr>
        <w:t>万元，基本预备费</w:t>
      </w:r>
      <w:r>
        <w:rPr>
          <w:rFonts w:eastAsia="方正仿宋_GBK" w:hint="eastAsia"/>
          <w:sz w:val="32"/>
          <w:szCs w:val="32"/>
        </w:rPr>
        <w:t>1.90</w:t>
      </w:r>
      <w:r>
        <w:rPr>
          <w:rFonts w:eastAsia="方正仿宋_GBK" w:hint="eastAsia"/>
          <w:sz w:val="32"/>
          <w:szCs w:val="32"/>
        </w:rPr>
        <w:t>万元，水土保持补偿费</w:t>
      </w:r>
      <w:r>
        <w:rPr>
          <w:rFonts w:eastAsia="方正仿宋_GBK"/>
          <w:sz w:val="32"/>
          <w:szCs w:val="32"/>
        </w:rPr>
        <w:t>541.62</w:t>
      </w:r>
      <w:r>
        <w:rPr>
          <w:rFonts w:eastAsia="方正仿宋_GBK"/>
          <w:sz w:val="32"/>
          <w:szCs w:val="32"/>
        </w:rPr>
        <w:t>2</w:t>
      </w:r>
      <w:r>
        <w:rPr>
          <w:rFonts w:eastAsia="方正仿宋_GBK" w:hint="eastAsia"/>
          <w:sz w:val="32"/>
          <w:szCs w:val="32"/>
        </w:rPr>
        <w:t>万元</w:t>
      </w:r>
      <w:r>
        <w:rPr>
          <w:rFonts w:eastAsia="方正仿宋_GBK" w:hint="eastAsia"/>
          <w:sz w:val="32"/>
          <w:szCs w:val="32"/>
        </w:rPr>
        <w:t>（含已缴纳</w:t>
      </w:r>
      <w:r>
        <w:rPr>
          <w:rFonts w:eastAsia="方正仿宋_GBK"/>
          <w:sz w:val="32"/>
          <w:szCs w:val="32"/>
        </w:rPr>
        <w:t>447.22</w:t>
      </w:r>
      <w:r>
        <w:rPr>
          <w:rFonts w:eastAsia="方正仿宋_GBK" w:hint="eastAsia"/>
          <w:sz w:val="32"/>
          <w:szCs w:val="32"/>
        </w:rPr>
        <w:t>0</w:t>
      </w:r>
      <w:r>
        <w:rPr>
          <w:rFonts w:eastAsia="方正仿宋_GBK" w:hint="eastAsia"/>
          <w:sz w:val="32"/>
          <w:szCs w:val="32"/>
        </w:rPr>
        <w:t>万元</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w:t>
      </w:r>
    </w:p>
    <w:p w:rsidR="00587CA1" w:rsidRDefault="00A02425">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、工作要求</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（一）建设单位应加强组织管理，根据水土保持方案要求，完善各项水土保持措施并落实管护责任，确保其正常运行，发挥水土保持功能。</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（二）根据水土保持法律法规和规范标准，完善水土保持监测、监理资料，做好水土保持档案管理工作。</w:t>
      </w:r>
    </w:p>
    <w:p w:rsidR="00587CA1" w:rsidRDefault="00A02425">
      <w:pPr>
        <w:snapToGrid w:val="0"/>
        <w:spacing w:line="62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w:t>
      </w:r>
      <w:r>
        <w:rPr>
          <w:rFonts w:eastAsia="方正仿宋_GBK" w:hint="eastAsia"/>
          <w:sz w:val="32"/>
          <w:szCs w:val="32"/>
        </w:rPr>
        <w:t>本次</w:t>
      </w:r>
      <w:r>
        <w:rPr>
          <w:rFonts w:eastAsia="方正仿宋_GBK" w:hint="eastAsia"/>
          <w:sz w:val="32"/>
          <w:szCs w:val="32"/>
        </w:rPr>
        <w:t>方案</w:t>
      </w:r>
      <w:r>
        <w:rPr>
          <w:rFonts w:eastAsia="方正仿宋_GBK" w:hint="eastAsia"/>
          <w:sz w:val="32"/>
          <w:szCs w:val="32"/>
        </w:rPr>
        <w:t>变更后项目应缴纳水土保持补偿费</w:t>
      </w:r>
      <w:r>
        <w:rPr>
          <w:rFonts w:eastAsia="方正仿宋_GBK"/>
          <w:sz w:val="32"/>
          <w:szCs w:val="32"/>
        </w:rPr>
        <w:t>541.62</w:t>
      </w:r>
      <w:r>
        <w:rPr>
          <w:rFonts w:eastAsia="方正仿宋_GBK"/>
          <w:sz w:val="32"/>
          <w:szCs w:val="32"/>
        </w:rPr>
        <w:t>2</w:t>
      </w:r>
      <w:r>
        <w:rPr>
          <w:rFonts w:eastAsia="方正仿宋_GBK" w:hint="eastAsia"/>
          <w:sz w:val="32"/>
          <w:szCs w:val="32"/>
        </w:rPr>
        <w:t>万元，</w:t>
      </w:r>
      <w:r>
        <w:rPr>
          <w:rFonts w:eastAsia="方正仿宋_GBK" w:hint="eastAsia"/>
          <w:sz w:val="32"/>
          <w:szCs w:val="32"/>
        </w:rPr>
        <w:t>你单位</w:t>
      </w:r>
      <w:r>
        <w:rPr>
          <w:rFonts w:eastAsia="方正仿宋_GBK" w:hint="eastAsia"/>
          <w:sz w:val="32"/>
          <w:szCs w:val="32"/>
        </w:rPr>
        <w:t>已缴纳</w:t>
      </w:r>
      <w:r>
        <w:rPr>
          <w:rFonts w:eastAsia="方正仿宋_GBK" w:hint="eastAsia"/>
          <w:sz w:val="32"/>
          <w:szCs w:val="32"/>
        </w:rPr>
        <w:t>水土保持补偿费</w:t>
      </w:r>
      <w:r>
        <w:rPr>
          <w:rFonts w:eastAsia="方正仿宋_GBK"/>
          <w:sz w:val="32"/>
          <w:szCs w:val="32"/>
        </w:rPr>
        <w:t>447.22</w:t>
      </w:r>
      <w:r>
        <w:rPr>
          <w:rFonts w:eastAsia="方正仿宋_GBK" w:hint="eastAsia"/>
          <w:sz w:val="32"/>
          <w:szCs w:val="32"/>
        </w:rPr>
        <w:t>0</w:t>
      </w:r>
      <w:r>
        <w:rPr>
          <w:rFonts w:eastAsia="方正仿宋_GBK" w:hint="eastAsia"/>
          <w:sz w:val="32"/>
          <w:szCs w:val="32"/>
        </w:rPr>
        <w:t>万元，还需</w:t>
      </w:r>
      <w:r>
        <w:rPr>
          <w:rFonts w:eastAsia="方正仿宋_GBK" w:hint="eastAsia"/>
          <w:sz w:val="32"/>
          <w:szCs w:val="32"/>
        </w:rPr>
        <w:t>缴纳</w:t>
      </w:r>
      <w:r>
        <w:rPr>
          <w:rFonts w:eastAsia="方正仿宋_GBK" w:hint="eastAsia"/>
          <w:sz w:val="32"/>
          <w:szCs w:val="32"/>
        </w:rPr>
        <w:t>水土保持补偿费</w:t>
      </w:r>
      <w:r>
        <w:rPr>
          <w:rFonts w:eastAsia="方正仿宋_GBK" w:hint="eastAsia"/>
          <w:sz w:val="32"/>
          <w:szCs w:val="32"/>
        </w:rPr>
        <w:t>94.402</w:t>
      </w:r>
      <w:r>
        <w:rPr>
          <w:rFonts w:eastAsia="方正仿宋_GBK" w:hint="eastAsia"/>
          <w:sz w:val="32"/>
          <w:szCs w:val="32"/>
        </w:rPr>
        <w:t>万元。</w:t>
      </w:r>
      <w:r>
        <w:rPr>
          <w:rFonts w:eastAsia="方正仿宋_GBK" w:hint="eastAsia"/>
          <w:sz w:val="32"/>
          <w:szCs w:val="32"/>
        </w:rPr>
        <w:t>接此</w:t>
      </w:r>
      <w:r>
        <w:rPr>
          <w:rFonts w:eastAsia="方正仿宋_GBK"/>
          <w:sz w:val="32"/>
          <w:szCs w:val="32"/>
        </w:rPr>
        <w:t>许可文件后，</w:t>
      </w:r>
      <w:r>
        <w:rPr>
          <w:rFonts w:eastAsia="方正仿宋_GBK" w:hint="eastAsia"/>
          <w:sz w:val="32"/>
          <w:szCs w:val="32"/>
        </w:rPr>
        <w:t>请</w:t>
      </w:r>
      <w:r>
        <w:rPr>
          <w:rFonts w:eastAsia="方正仿宋_GBK" w:hint="eastAsia"/>
          <w:sz w:val="32"/>
          <w:szCs w:val="32"/>
        </w:rPr>
        <w:t>向主管税务机关申报缴纳水土保持补偿费</w:t>
      </w:r>
      <w:r>
        <w:rPr>
          <w:rFonts w:eastAsia="方正仿宋_GBK"/>
          <w:sz w:val="32"/>
          <w:szCs w:val="32"/>
        </w:rPr>
        <w:t>。</w:t>
      </w:r>
    </w:p>
    <w:p w:rsidR="00587CA1" w:rsidRDefault="00A02425">
      <w:pPr>
        <w:snapToGrid w:val="0"/>
        <w:spacing w:line="594" w:lineRule="exact"/>
        <w:ind w:firstLineChars="200" w:firstLine="640"/>
        <w:rPr>
          <w:rFonts w:eastAsia="方正仿宋_GBK"/>
          <w:snapToGrid w:val="0"/>
          <w:kern w:val="0"/>
          <w:sz w:val="32"/>
          <w:szCs w:val="32"/>
        </w:rPr>
      </w:pPr>
      <w:r>
        <w:rPr>
          <w:rFonts w:eastAsia="方正仿宋_GBK"/>
          <w:sz w:val="32"/>
          <w:szCs w:val="32"/>
        </w:rPr>
        <w:t>（四）工程完工后及时组织开展水土保持设施自主验收，并</w:t>
      </w:r>
      <w:r>
        <w:rPr>
          <w:rFonts w:eastAsia="方正仿宋_GBK"/>
          <w:sz w:val="32"/>
          <w:szCs w:val="32"/>
        </w:rPr>
        <w:lastRenderedPageBreak/>
        <w:t>在水土保持设施自主验收通过</w:t>
      </w:r>
      <w:r>
        <w:rPr>
          <w:rFonts w:eastAsia="方正仿宋_GBK"/>
          <w:sz w:val="32"/>
          <w:szCs w:val="32"/>
        </w:rPr>
        <w:t>3</w:t>
      </w:r>
      <w:r>
        <w:rPr>
          <w:rFonts w:eastAsia="方正仿宋_GBK"/>
          <w:sz w:val="32"/>
          <w:szCs w:val="32"/>
        </w:rPr>
        <w:t>个月内向我局报备验收资料（包括水土保持设施验收鉴定书、水土保持设施验收报告和水土保持监测总结报告等）</w:t>
      </w:r>
      <w:r>
        <w:rPr>
          <w:rFonts w:eastAsia="方正仿宋_GBK"/>
          <w:snapToGrid w:val="0"/>
          <w:kern w:val="0"/>
          <w:sz w:val="32"/>
          <w:szCs w:val="32"/>
        </w:rPr>
        <w:t>。</w:t>
      </w:r>
    </w:p>
    <w:p w:rsidR="00587CA1" w:rsidRDefault="00587CA1">
      <w:pPr>
        <w:snapToGrid w:val="0"/>
        <w:spacing w:line="594" w:lineRule="exact"/>
        <w:ind w:firstLineChars="200" w:firstLine="640"/>
        <w:rPr>
          <w:rFonts w:eastAsia="方正仿宋_GBK"/>
          <w:snapToGrid w:val="0"/>
          <w:color w:val="FF0000"/>
          <w:kern w:val="0"/>
          <w:sz w:val="32"/>
          <w:szCs w:val="32"/>
        </w:rPr>
      </w:pPr>
    </w:p>
    <w:p w:rsidR="00587CA1" w:rsidRDefault="00A02425">
      <w:pPr>
        <w:snapToGrid w:val="0"/>
        <w:spacing w:line="594" w:lineRule="exact"/>
        <w:ind w:leftChars="228" w:left="1598" w:hangingChars="300" w:hanging="960"/>
        <w:rPr>
          <w:rFonts w:eastAsia="方正仿宋_GBK" w:cs="方正仿宋_GBK"/>
          <w:snapToGrid w:val="0"/>
          <w:kern w:val="0"/>
          <w:sz w:val="32"/>
          <w:szCs w:val="32"/>
        </w:rPr>
      </w:pPr>
      <w:r>
        <w:rPr>
          <w:rFonts w:eastAsia="方正仿宋_GBK" w:cs="方正仿宋_GBK" w:hint="eastAsia"/>
          <w:snapToGrid w:val="0"/>
          <w:kern w:val="0"/>
          <w:sz w:val="32"/>
          <w:szCs w:val="32"/>
        </w:rPr>
        <w:t>附件：</w:t>
      </w:r>
      <w:r>
        <w:rPr>
          <w:rFonts w:eastAsia="方正仿宋_GBK" w:cs="方正仿宋_GBK" w:hint="eastAsia"/>
          <w:snapToGrid w:val="0"/>
          <w:kern w:val="0"/>
          <w:sz w:val="32"/>
          <w:szCs w:val="32"/>
        </w:rPr>
        <w:t>1</w:t>
      </w:r>
      <w:r>
        <w:rPr>
          <w:rFonts w:eastAsia="方正仿宋_GBK" w:cs="方正仿宋_GBK" w:hint="eastAsia"/>
          <w:snapToGrid w:val="0"/>
          <w:kern w:val="32"/>
          <w:sz w:val="32"/>
          <w:szCs w:val="32"/>
        </w:rPr>
        <w:t>．</w:t>
      </w:r>
      <w:r>
        <w:rPr>
          <w:rFonts w:eastAsia="方正仿宋_GBK" w:cs="方正仿宋_GBK" w:hint="eastAsia"/>
          <w:bCs/>
          <w:sz w:val="32"/>
          <w:szCs w:val="32"/>
        </w:rPr>
        <w:t>重庆南川至两江新区高速公路水土保持方案变更</w:t>
      </w:r>
      <w:r>
        <w:rPr>
          <w:rFonts w:eastAsia="方正仿宋_GBK" w:cs="方正仿宋_GBK" w:hint="eastAsia"/>
          <w:bCs/>
          <w:snapToGrid w:val="0"/>
          <w:spacing w:val="-11"/>
          <w:kern w:val="0"/>
          <w:sz w:val="32"/>
          <w:szCs w:val="32"/>
        </w:rPr>
        <w:t>特性表</w:t>
      </w:r>
    </w:p>
    <w:p w:rsidR="00587CA1" w:rsidRDefault="00A02425">
      <w:pPr>
        <w:snapToGrid w:val="0"/>
        <w:spacing w:line="594" w:lineRule="exact"/>
        <w:ind w:leftChars="342" w:left="958" w:firstLineChars="200" w:firstLine="640"/>
        <w:rPr>
          <w:rFonts w:eastAsia="方正仿宋_GBK" w:cs="方正仿宋_GBK"/>
          <w:snapToGrid w:val="0"/>
          <w:kern w:val="0"/>
          <w:sz w:val="32"/>
          <w:szCs w:val="32"/>
        </w:rPr>
      </w:pPr>
      <w:r>
        <w:rPr>
          <w:rFonts w:eastAsia="方正仿宋_GBK" w:cs="方正仿宋_GBK" w:hint="eastAsia"/>
          <w:snapToGrid w:val="0"/>
          <w:kern w:val="0"/>
          <w:sz w:val="32"/>
          <w:szCs w:val="32"/>
        </w:rPr>
        <w:t>2</w:t>
      </w:r>
      <w:r>
        <w:rPr>
          <w:rFonts w:eastAsia="方正仿宋_GBK" w:cs="方正仿宋_GBK" w:hint="eastAsia"/>
          <w:snapToGrid w:val="0"/>
          <w:kern w:val="32"/>
          <w:sz w:val="32"/>
          <w:szCs w:val="32"/>
        </w:rPr>
        <w:t>．</w:t>
      </w:r>
      <w:r>
        <w:rPr>
          <w:rFonts w:eastAsia="方正仿宋_GBK" w:cs="方正仿宋_GBK" w:hint="eastAsia"/>
          <w:snapToGrid w:val="0"/>
          <w:kern w:val="0"/>
          <w:sz w:val="32"/>
          <w:szCs w:val="32"/>
        </w:rPr>
        <w:t>重庆南川至两江新区高速公路水土保持方案变更</w:t>
      </w:r>
      <w:r>
        <w:rPr>
          <w:rFonts w:eastAsia="方正仿宋_GBK" w:cs="方正仿宋_GBK" w:hint="eastAsia"/>
          <w:snapToGrid w:val="0"/>
          <w:spacing w:val="-6"/>
          <w:kern w:val="0"/>
          <w:sz w:val="32"/>
          <w:szCs w:val="32"/>
        </w:rPr>
        <w:t>报告</w:t>
      </w:r>
      <w:r>
        <w:rPr>
          <w:rFonts w:eastAsia="方正仿宋_GBK" w:cs="方正仿宋_GBK" w:hint="eastAsia"/>
          <w:snapToGrid w:val="0"/>
          <w:kern w:val="0"/>
          <w:sz w:val="32"/>
          <w:szCs w:val="32"/>
        </w:rPr>
        <w:t>书专家评审意见</w:t>
      </w:r>
    </w:p>
    <w:p w:rsidR="00587CA1" w:rsidRDefault="00587CA1">
      <w:pPr>
        <w:snapToGrid w:val="0"/>
        <w:spacing w:line="594" w:lineRule="exact"/>
        <w:rPr>
          <w:rFonts w:eastAsia="方正仿宋_GBK"/>
          <w:snapToGrid w:val="0"/>
          <w:color w:val="FF0000"/>
          <w:kern w:val="0"/>
          <w:sz w:val="32"/>
          <w:szCs w:val="32"/>
        </w:rPr>
      </w:pPr>
    </w:p>
    <w:p w:rsidR="00587CA1" w:rsidRDefault="00A02425">
      <w:pPr>
        <w:snapToGrid w:val="0"/>
        <w:spacing w:line="594" w:lineRule="exact"/>
        <w:ind w:firstLineChars="1800" w:firstLine="5760"/>
        <w:rPr>
          <w:rFonts w:eastAsia="方正仿宋_GBK"/>
          <w:sz w:val="32"/>
          <w:szCs w:val="32"/>
        </w:rPr>
      </w:pPr>
      <w:r>
        <w:rPr>
          <w:rFonts w:eastAsia="方正仿宋_GBK"/>
          <w:sz w:val="32"/>
          <w:szCs w:val="32"/>
        </w:rPr>
        <w:t>重庆市水利局</w:t>
      </w:r>
    </w:p>
    <w:p w:rsidR="00587CA1" w:rsidRDefault="00A02425">
      <w:pPr>
        <w:snapToGrid w:val="0"/>
        <w:spacing w:line="594" w:lineRule="exact"/>
        <w:ind w:firstLineChars="1700" w:firstLine="544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28</w:t>
      </w:r>
      <w:r>
        <w:rPr>
          <w:rFonts w:eastAsia="方正仿宋_GBK"/>
          <w:sz w:val="32"/>
          <w:szCs w:val="32"/>
        </w:rPr>
        <w:t>日</w:t>
      </w:r>
    </w:p>
    <w:p w:rsidR="00587CA1" w:rsidRDefault="00A02425">
      <w:pPr>
        <w:snapToGrid w:val="0"/>
        <w:spacing w:line="594" w:lineRule="exact"/>
        <w:ind w:firstLineChars="200" w:firstLine="640"/>
        <w:jc w:val="left"/>
        <w:rPr>
          <w:rFonts w:eastAsia="方正仿宋_GBK"/>
          <w:snapToGrid w:val="0"/>
          <w:kern w:val="0"/>
          <w:sz w:val="32"/>
          <w:szCs w:val="32"/>
        </w:rPr>
      </w:pPr>
      <w:r>
        <w:rPr>
          <w:rFonts w:eastAsia="方正仿宋_GBK"/>
          <w:snapToGrid w:val="0"/>
          <w:kern w:val="0"/>
          <w:sz w:val="32"/>
          <w:szCs w:val="32"/>
        </w:rPr>
        <w:t>（此件</w:t>
      </w:r>
      <w:r>
        <w:rPr>
          <w:rFonts w:eastAsia="方正仿宋_GBK" w:hint="eastAsia"/>
          <w:snapToGrid w:val="0"/>
          <w:kern w:val="0"/>
          <w:sz w:val="32"/>
          <w:szCs w:val="32"/>
        </w:rPr>
        <w:t>主动</w:t>
      </w:r>
      <w:r>
        <w:rPr>
          <w:rFonts w:eastAsia="方正仿宋_GBK"/>
          <w:snapToGrid w:val="0"/>
          <w:kern w:val="0"/>
          <w:sz w:val="32"/>
          <w:szCs w:val="32"/>
        </w:rPr>
        <w:t>公开发布）</w:t>
      </w:r>
    </w:p>
    <w:p w:rsidR="00587CA1" w:rsidRDefault="00A02425">
      <w:pPr>
        <w:adjustRightInd w:val="0"/>
        <w:snapToGrid w:val="0"/>
        <w:spacing w:line="600" w:lineRule="exact"/>
        <w:ind w:firstLineChars="200" w:firstLine="640"/>
        <w:rPr>
          <w:rFonts w:eastAsia="方正仿宋_GBK"/>
          <w:snapToGrid w:val="0"/>
          <w:kern w:val="0"/>
          <w:sz w:val="32"/>
          <w:szCs w:val="32"/>
        </w:rPr>
      </w:pPr>
      <w:r>
        <w:rPr>
          <w:rFonts w:eastAsia="方正仿宋_GBK"/>
          <w:snapToGrid w:val="0"/>
          <w:kern w:val="0"/>
          <w:sz w:val="32"/>
          <w:szCs w:val="32"/>
        </w:rPr>
        <w:t>（联系人：张</w:t>
      </w:r>
      <w:r>
        <w:rPr>
          <w:rFonts w:eastAsia="方正仿宋_GBK" w:hint="eastAsia"/>
          <w:snapToGrid w:val="0"/>
          <w:kern w:val="0"/>
          <w:sz w:val="32"/>
          <w:szCs w:val="32"/>
        </w:rPr>
        <w:t>春才</w:t>
      </w:r>
      <w:r>
        <w:rPr>
          <w:rFonts w:eastAsia="方正仿宋_GBK"/>
          <w:snapToGrid w:val="0"/>
          <w:kern w:val="0"/>
          <w:sz w:val="32"/>
          <w:szCs w:val="32"/>
        </w:rPr>
        <w:t>；联系电话：</w:t>
      </w:r>
      <w:r>
        <w:rPr>
          <w:rFonts w:eastAsia="方正仿宋_GBK"/>
          <w:snapToGrid w:val="0"/>
          <w:kern w:val="0"/>
          <w:sz w:val="32"/>
          <w:szCs w:val="32"/>
        </w:rPr>
        <w:t>023</w:t>
      </w:r>
      <w:r>
        <w:rPr>
          <w:rFonts w:eastAsia="方正仿宋_GBK" w:hint="eastAsia"/>
          <w:snapToGrid w:val="0"/>
          <w:kern w:val="0"/>
          <w:sz w:val="32"/>
          <w:szCs w:val="32"/>
        </w:rPr>
        <w:t>—</w:t>
      </w:r>
      <w:r>
        <w:rPr>
          <w:rFonts w:eastAsia="方正仿宋_GBK"/>
          <w:snapToGrid w:val="0"/>
          <w:kern w:val="0"/>
          <w:sz w:val="32"/>
          <w:szCs w:val="32"/>
        </w:rPr>
        <w:t>88707091</w:t>
      </w:r>
      <w:r>
        <w:rPr>
          <w:rFonts w:eastAsia="方正仿宋_GBK"/>
          <w:snapToGrid w:val="0"/>
          <w:kern w:val="0"/>
          <w:sz w:val="32"/>
          <w:szCs w:val="32"/>
        </w:rPr>
        <w:t>）</w:t>
      </w:r>
    </w:p>
    <w:p w:rsidR="00587CA1" w:rsidRDefault="00A02425">
      <w:pPr>
        <w:snapToGrid w:val="0"/>
        <w:spacing w:line="594" w:lineRule="exact"/>
        <w:rPr>
          <w:rFonts w:eastAsia="方正黑体_GBK"/>
          <w:sz w:val="32"/>
          <w:szCs w:val="32"/>
        </w:rPr>
      </w:pPr>
      <w:r>
        <w:rPr>
          <w:rFonts w:eastAsia="方正仿宋_GBK" w:cs="方正仿宋" w:hint="eastAsia"/>
          <w:color w:val="FF0000"/>
          <w:sz w:val="32"/>
          <w:szCs w:val="36"/>
        </w:rPr>
        <w:br w:type="page"/>
      </w:r>
      <w:r>
        <w:rPr>
          <w:rFonts w:eastAsia="方正黑体_GBK" w:cs="方正黑体_GBK" w:hint="eastAsia"/>
          <w:sz w:val="32"/>
          <w:szCs w:val="32"/>
        </w:rPr>
        <w:lastRenderedPageBreak/>
        <w:t>附件</w:t>
      </w:r>
      <w:r>
        <w:rPr>
          <w:rFonts w:eastAsia="方正黑体_GBK" w:cs="方正黑体_GBK" w:hint="eastAsia"/>
          <w:sz w:val="32"/>
          <w:szCs w:val="32"/>
        </w:rPr>
        <w:t>1</w:t>
      </w:r>
    </w:p>
    <w:p w:rsidR="00587CA1" w:rsidRDefault="00A02425">
      <w:pPr>
        <w:snapToGrid w:val="0"/>
        <w:spacing w:line="594" w:lineRule="exact"/>
        <w:jc w:val="center"/>
        <w:rPr>
          <w:rFonts w:eastAsia="方正小标宋_GBK" w:cs="方正小标宋_GBK"/>
          <w:bCs/>
          <w:snapToGrid w:val="0"/>
          <w:kern w:val="0"/>
          <w:sz w:val="36"/>
          <w:szCs w:val="36"/>
        </w:rPr>
      </w:pPr>
      <w:r>
        <w:rPr>
          <w:rFonts w:eastAsia="方正小标宋_GBK" w:cs="方正小标宋_GBK" w:hint="eastAsia"/>
          <w:bCs/>
          <w:sz w:val="36"/>
          <w:szCs w:val="36"/>
        </w:rPr>
        <w:t>重庆南川至两江新区高速公路水土保持方案变更特性表</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663"/>
        <w:gridCol w:w="620"/>
        <w:gridCol w:w="548"/>
        <w:gridCol w:w="1039"/>
        <w:gridCol w:w="478"/>
        <w:gridCol w:w="967"/>
        <w:gridCol w:w="108"/>
        <w:gridCol w:w="137"/>
        <w:gridCol w:w="281"/>
        <w:gridCol w:w="556"/>
        <w:gridCol w:w="430"/>
        <w:gridCol w:w="724"/>
        <w:gridCol w:w="198"/>
        <w:gridCol w:w="137"/>
        <w:gridCol w:w="273"/>
        <w:gridCol w:w="520"/>
        <w:gridCol w:w="1447"/>
      </w:tblGrid>
      <w:tr w:rsidR="00587CA1">
        <w:trPr>
          <w:cantSplit/>
          <w:trHeight w:val="340"/>
          <w:jc w:val="center"/>
        </w:trPr>
        <w:tc>
          <w:tcPr>
            <w:tcW w:w="1284"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项目名称</w:t>
            </w:r>
          </w:p>
        </w:tc>
        <w:tc>
          <w:tcPr>
            <w:tcW w:w="3277"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重庆南川至两江新区高速公路</w:t>
            </w:r>
          </w:p>
        </w:tc>
        <w:tc>
          <w:tcPr>
            <w:tcW w:w="2599" w:type="dxa"/>
            <w:gridSpan w:val="7"/>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流域管理机构</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水利部长江水利委员会</w:t>
            </w:r>
          </w:p>
        </w:tc>
      </w:tr>
      <w:tr w:rsidR="00587CA1">
        <w:trPr>
          <w:cantSplit/>
          <w:trHeight w:val="340"/>
          <w:jc w:val="center"/>
        </w:trPr>
        <w:tc>
          <w:tcPr>
            <w:tcW w:w="1284"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涉及省（市、区）</w:t>
            </w:r>
          </w:p>
        </w:tc>
        <w:tc>
          <w:tcPr>
            <w:tcW w:w="158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重庆市</w:t>
            </w:r>
          </w:p>
        </w:tc>
        <w:tc>
          <w:tcPr>
            <w:tcW w:w="1690"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涉及地市或个数</w:t>
            </w:r>
          </w:p>
        </w:tc>
        <w:tc>
          <w:tcPr>
            <w:tcW w:w="1267" w:type="dxa"/>
            <w:gridSpan w:val="3"/>
            <w:vAlign w:val="center"/>
          </w:tcPr>
          <w:p w:rsidR="00587CA1" w:rsidRDefault="00A02425">
            <w:pPr>
              <w:widowControl/>
              <w:jc w:val="center"/>
              <w:rPr>
                <w:rFonts w:eastAsia="仿宋"/>
                <w:kern w:val="0"/>
                <w:sz w:val="18"/>
                <w:szCs w:val="18"/>
                <w:lang w:eastAsia="en-US" w:bidi="en-US"/>
              </w:rPr>
            </w:pPr>
            <w:r>
              <w:rPr>
                <w:rFonts w:eastAsia="仿宋"/>
                <w:kern w:val="0"/>
                <w:sz w:val="18"/>
                <w:szCs w:val="18"/>
              </w:rPr>
              <w:t>/</w:t>
            </w:r>
          </w:p>
        </w:tc>
        <w:tc>
          <w:tcPr>
            <w:tcW w:w="1332"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涉及区县或个数</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南川区、涪陵区、巴南区、渝北区</w:t>
            </w:r>
          </w:p>
        </w:tc>
      </w:tr>
      <w:tr w:rsidR="00587CA1">
        <w:trPr>
          <w:cantSplit/>
          <w:trHeight w:val="340"/>
          <w:jc w:val="center"/>
        </w:trPr>
        <w:tc>
          <w:tcPr>
            <w:tcW w:w="1284"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项目规模</w:t>
            </w:r>
          </w:p>
        </w:tc>
        <w:tc>
          <w:tcPr>
            <w:tcW w:w="303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本项目路线全长</w:t>
            </w:r>
            <w:r>
              <w:rPr>
                <w:rFonts w:eastAsia="仿宋"/>
                <w:kern w:val="0"/>
                <w:sz w:val="18"/>
                <w:szCs w:val="18"/>
                <w:lang w:bidi="en-US"/>
              </w:rPr>
              <w:t>76.952km</w:t>
            </w:r>
            <w:r>
              <w:rPr>
                <w:rFonts w:eastAsia="仿宋"/>
                <w:kern w:val="0"/>
                <w:sz w:val="18"/>
                <w:szCs w:val="18"/>
                <w:lang w:bidi="en-US"/>
              </w:rPr>
              <w:t>，设计行车速度为</w:t>
            </w:r>
            <w:r>
              <w:rPr>
                <w:rFonts w:eastAsia="仿宋"/>
                <w:kern w:val="0"/>
                <w:sz w:val="18"/>
                <w:szCs w:val="18"/>
                <w:lang w:bidi="en-US"/>
              </w:rPr>
              <w:t>80km/h</w:t>
            </w:r>
            <w:r>
              <w:rPr>
                <w:rFonts w:eastAsia="仿宋"/>
                <w:kern w:val="0"/>
                <w:sz w:val="18"/>
                <w:szCs w:val="18"/>
                <w:lang w:bidi="en-US"/>
              </w:rPr>
              <w:t>。</w:t>
            </w:r>
          </w:p>
        </w:tc>
        <w:tc>
          <w:tcPr>
            <w:tcW w:w="108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eastAsia="en-US" w:bidi="en-US"/>
              </w:rPr>
              <w:t>总投资</w:t>
            </w:r>
          </w:p>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（万元）</w:t>
            </w:r>
          </w:p>
        </w:tc>
        <w:tc>
          <w:tcPr>
            <w:tcW w:w="1154"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1101728</w:t>
            </w:r>
          </w:p>
        </w:tc>
        <w:tc>
          <w:tcPr>
            <w:tcW w:w="608"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土建投资（万元）</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748582</w:t>
            </w:r>
          </w:p>
        </w:tc>
      </w:tr>
      <w:tr w:rsidR="00587CA1">
        <w:trPr>
          <w:cantSplit/>
          <w:trHeight w:val="340"/>
          <w:jc w:val="center"/>
        </w:trPr>
        <w:tc>
          <w:tcPr>
            <w:tcW w:w="1284"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动工时间</w:t>
            </w:r>
          </w:p>
        </w:tc>
        <w:tc>
          <w:tcPr>
            <w:tcW w:w="158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2016</w:t>
            </w:r>
            <w:r>
              <w:rPr>
                <w:rFonts w:eastAsia="仿宋"/>
                <w:kern w:val="0"/>
                <w:sz w:val="18"/>
                <w:szCs w:val="18"/>
                <w:lang w:bidi="en-US"/>
              </w:rPr>
              <w:t>年</w:t>
            </w:r>
            <w:r>
              <w:rPr>
                <w:rFonts w:eastAsia="仿宋"/>
                <w:kern w:val="0"/>
                <w:sz w:val="18"/>
                <w:szCs w:val="18"/>
                <w:lang w:bidi="en-US"/>
              </w:rPr>
              <w:t>12</w:t>
            </w:r>
            <w:r>
              <w:rPr>
                <w:rFonts w:eastAsia="仿宋"/>
                <w:kern w:val="0"/>
                <w:sz w:val="18"/>
                <w:szCs w:val="18"/>
                <w:lang w:bidi="en-US"/>
              </w:rPr>
              <w:t>月</w:t>
            </w:r>
          </w:p>
        </w:tc>
        <w:tc>
          <w:tcPr>
            <w:tcW w:w="1690"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完工时间</w:t>
            </w:r>
          </w:p>
        </w:tc>
        <w:tc>
          <w:tcPr>
            <w:tcW w:w="1267"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2020</w:t>
            </w:r>
            <w:r>
              <w:rPr>
                <w:rFonts w:eastAsia="仿宋"/>
                <w:kern w:val="0"/>
                <w:sz w:val="18"/>
                <w:szCs w:val="18"/>
                <w:lang w:bidi="en-US"/>
              </w:rPr>
              <w:t>年</w:t>
            </w:r>
            <w:r>
              <w:rPr>
                <w:rFonts w:eastAsia="仿宋"/>
                <w:kern w:val="0"/>
                <w:sz w:val="18"/>
                <w:szCs w:val="18"/>
                <w:lang w:bidi="en-US"/>
              </w:rPr>
              <w:t>10</w:t>
            </w:r>
            <w:r>
              <w:rPr>
                <w:rFonts w:eastAsia="仿宋"/>
                <w:kern w:val="0"/>
                <w:sz w:val="18"/>
                <w:szCs w:val="18"/>
                <w:lang w:bidi="en-US"/>
              </w:rPr>
              <w:t>月</w:t>
            </w:r>
          </w:p>
        </w:tc>
        <w:tc>
          <w:tcPr>
            <w:tcW w:w="1332"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设计水平年</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2023</w:t>
            </w:r>
            <w:r>
              <w:rPr>
                <w:rFonts w:eastAsia="仿宋"/>
                <w:kern w:val="0"/>
                <w:sz w:val="18"/>
                <w:szCs w:val="18"/>
                <w:lang w:bidi="en-US"/>
              </w:rPr>
              <w:t>年</w:t>
            </w:r>
          </w:p>
        </w:tc>
      </w:tr>
      <w:tr w:rsidR="00587CA1">
        <w:trPr>
          <w:cantSplit/>
          <w:trHeight w:val="340"/>
          <w:jc w:val="center"/>
        </w:trPr>
        <w:tc>
          <w:tcPr>
            <w:tcW w:w="1284"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工程总占地（</w:t>
            </w:r>
            <w:r>
              <w:rPr>
                <w:rFonts w:eastAsia="仿宋"/>
                <w:kern w:val="0"/>
                <w:sz w:val="18"/>
                <w:szCs w:val="18"/>
                <w:lang w:eastAsia="en-US" w:bidi="en-US"/>
              </w:rPr>
              <w:t>hm</w:t>
            </w:r>
            <w:r>
              <w:rPr>
                <w:rFonts w:eastAsia="仿宋"/>
                <w:kern w:val="0"/>
                <w:sz w:val="18"/>
                <w:szCs w:val="18"/>
                <w:vertAlign w:val="superscript"/>
                <w:lang w:eastAsia="en-US" w:bidi="en-US"/>
              </w:rPr>
              <w:t>2</w:t>
            </w:r>
            <w:r>
              <w:rPr>
                <w:rFonts w:eastAsia="仿宋"/>
                <w:kern w:val="0"/>
                <w:sz w:val="18"/>
                <w:szCs w:val="18"/>
                <w:lang w:eastAsia="en-US" w:bidi="en-US"/>
              </w:rPr>
              <w:t>）</w:t>
            </w:r>
          </w:p>
        </w:tc>
        <w:tc>
          <w:tcPr>
            <w:tcW w:w="158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529.61</w:t>
            </w:r>
          </w:p>
        </w:tc>
        <w:tc>
          <w:tcPr>
            <w:tcW w:w="1690"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永久占地（</w:t>
            </w:r>
            <w:r>
              <w:rPr>
                <w:rFonts w:eastAsia="仿宋"/>
                <w:kern w:val="0"/>
                <w:sz w:val="18"/>
                <w:szCs w:val="18"/>
                <w:lang w:eastAsia="en-US" w:bidi="en-US"/>
              </w:rPr>
              <w:t>hm</w:t>
            </w:r>
            <w:r>
              <w:rPr>
                <w:rFonts w:eastAsia="仿宋"/>
                <w:kern w:val="0"/>
                <w:sz w:val="18"/>
                <w:szCs w:val="18"/>
                <w:vertAlign w:val="superscript"/>
                <w:lang w:eastAsia="en-US" w:bidi="en-US"/>
              </w:rPr>
              <w:t>2</w:t>
            </w:r>
            <w:r>
              <w:rPr>
                <w:rFonts w:eastAsia="仿宋"/>
                <w:kern w:val="0"/>
                <w:sz w:val="18"/>
                <w:szCs w:val="18"/>
                <w:lang w:eastAsia="en-US" w:bidi="en-US"/>
              </w:rPr>
              <w:t>）</w:t>
            </w:r>
          </w:p>
        </w:tc>
        <w:tc>
          <w:tcPr>
            <w:tcW w:w="1267"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427.82</w:t>
            </w:r>
          </w:p>
        </w:tc>
        <w:tc>
          <w:tcPr>
            <w:tcW w:w="1332"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临时占地（</w:t>
            </w:r>
            <w:r>
              <w:rPr>
                <w:rFonts w:eastAsia="仿宋"/>
                <w:kern w:val="0"/>
                <w:sz w:val="18"/>
                <w:szCs w:val="18"/>
                <w:lang w:eastAsia="en-US" w:bidi="en-US"/>
              </w:rPr>
              <w:t>hm</w:t>
            </w:r>
            <w:r>
              <w:rPr>
                <w:rFonts w:eastAsia="仿宋"/>
                <w:kern w:val="0"/>
                <w:sz w:val="18"/>
                <w:szCs w:val="18"/>
                <w:vertAlign w:val="superscript"/>
                <w:lang w:eastAsia="en-US" w:bidi="en-US"/>
              </w:rPr>
              <w:t>2</w:t>
            </w:r>
            <w:r>
              <w:rPr>
                <w:rFonts w:eastAsia="仿宋"/>
                <w:kern w:val="0"/>
                <w:sz w:val="18"/>
                <w:szCs w:val="18"/>
                <w:lang w:eastAsia="en-US" w:bidi="en-US"/>
              </w:rPr>
              <w:t>）</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101.79</w:t>
            </w:r>
          </w:p>
        </w:tc>
      </w:tr>
      <w:tr w:rsidR="00587CA1">
        <w:trPr>
          <w:cantSplit/>
          <w:trHeight w:val="340"/>
          <w:jc w:val="center"/>
        </w:trPr>
        <w:tc>
          <w:tcPr>
            <w:tcW w:w="2871" w:type="dxa"/>
            <w:gridSpan w:val="4"/>
            <w:vMerge w:val="restart"/>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土石方量（万</w:t>
            </w:r>
            <w:r>
              <w:rPr>
                <w:rFonts w:eastAsia="仿宋"/>
                <w:kern w:val="0"/>
                <w:sz w:val="18"/>
                <w:szCs w:val="18"/>
                <w:lang w:eastAsia="en-US" w:bidi="en-US"/>
              </w:rPr>
              <w:t>m</w:t>
            </w:r>
            <w:r>
              <w:rPr>
                <w:rFonts w:eastAsia="仿宋"/>
                <w:kern w:val="0"/>
                <w:sz w:val="18"/>
                <w:szCs w:val="18"/>
                <w:vertAlign w:val="superscript"/>
                <w:lang w:eastAsia="en-US" w:bidi="en-US"/>
              </w:rPr>
              <w:t>3</w:t>
            </w:r>
            <w:r>
              <w:rPr>
                <w:rFonts w:eastAsia="仿宋"/>
                <w:kern w:val="0"/>
                <w:sz w:val="18"/>
                <w:szCs w:val="18"/>
                <w:lang w:eastAsia="en-US" w:bidi="en-US"/>
              </w:rPr>
              <w:t>）</w:t>
            </w:r>
          </w:p>
        </w:tc>
        <w:tc>
          <w:tcPr>
            <w:tcW w:w="1690"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eastAsia="en-US" w:bidi="en-US"/>
              </w:rPr>
              <w:t>挖方</w:t>
            </w:r>
          </w:p>
        </w:tc>
        <w:tc>
          <w:tcPr>
            <w:tcW w:w="1267"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eastAsia="en-US" w:bidi="en-US"/>
              </w:rPr>
              <w:t>填方</w:t>
            </w:r>
          </w:p>
        </w:tc>
        <w:tc>
          <w:tcPr>
            <w:tcW w:w="133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eastAsia="en-US" w:bidi="en-US"/>
              </w:rPr>
              <w:t>借方</w:t>
            </w:r>
          </w:p>
        </w:tc>
        <w:tc>
          <w:tcPr>
            <w:tcW w:w="196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余</w:t>
            </w:r>
            <w:r>
              <w:rPr>
                <w:rFonts w:eastAsia="仿宋"/>
                <w:kern w:val="0"/>
                <w:sz w:val="18"/>
                <w:szCs w:val="18"/>
                <w:lang w:eastAsia="en-US" w:bidi="en-US"/>
              </w:rPr>
              <w:t>（弃）方</w:t>
            </w:r>
          </w:p>
        </w:tc>
      </w:tr>
      <w:tr w:rsidR="00587CA1">
        <w:trPr>
          <w:cantSplit/>
          <w:trHeight w:val="340"/>
          <w:jc w:val="center"/>
        </w:trPr>
        <w:tc>
          <w:tcPr>
            <w:tcW w:w="2871" w:type="dxa"/>
            <w:gridSpan w:val="4"/>
            <w:vMerge/>
            <w:vAlign w:val="center"/>
          </w:tcPr>
          <w:p w:rsidR="00587CA1" w:rsidRDefault="00587CA1">
            <w:pPr>
              <w:widowControl/>
              <w:spacing w:line="0" w:lineRule="atLeast"/>
              <w:jc w:val="center"/>
              <w:rPr>
                <w:rFonts w:eastAsia="仿宋"/>
                <w:kern w:val="0"/>
                <w:sz w:val="18"/>
                <w:szCs w:val="18"/>
                <w:lang w:eastAsia="en-US" w:bidi="en-US"/>
              </w:rPr>
            </w:pPr>
          </w:p>
        </w:tc>
        <w:tc>
          <w:tcPr>
            <w:tcW w:w="1690"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ar"/>
              </w:rPr>
              <w:t>1623.37</w:t>
            </w:r>
          </w:p>
        </w:tc>
        <w:tc>
          <w:tcPr>
            <w:tcW w:w="1267"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ar"/>
              </w:rPr>
              <w:t>943.70</w:t>
            </w:r>
          </w:p>
        </w:tc>
        <w:tc>
          <w:tcPr>
            <w:tcW w:w="1332"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w:t>
            </w:r>
          </w:p>
        </w:tc>
        <w:tc>
          <w:tcPr>
            <w:tcW w:w="1967" w:type="dxa"/>
            <w:gridSpan w:val="2"/>
            <w:vAlign w:val="center"/>
          </w:tcPr>
          <w:p w:rsidR="00587CA1" w:rsidRDefault="00A02425">
            <w:pPr>
              <w:pStyle w:val="14"/>
              <w:jc w:val="center"/>
              <w:rPr>
                <w:rFonts w:ascii="Times New Roman" w:eastAsia="仿宋" w:hAnsi="Times New Roman"/>
                <w:kern w:val="2"/>
                <w:sz w:val="18"/>
                <w:szCs w:val="18"/>
                <w:lang w:eastAsia="zh-CN"/>
              </w:rPr>
            </w:pPr>
            <w:r>
              <w:rPr>
                <w:rFonts w:ascii="Times New Roman" w:eastAsia="仿宋" w:hAnsi="Times New Roman"/>
                <w:kern w:val="2"/>
                <w:sz w:val="18"/>
                <w:szCs w:val="18"/>
                <w:lang w:eastAsia="zh-CN"/>
              </w:rPr>
              <w:t>余方</w:t>
            </w:r>
            <w:r>
              <w:rPr>
                <w:rFonts w:ascii="Times New Roman" w:eastAsia="仿宋" w:hAnsi="Times New Roman"/>
                <w:kern w:val="2"/>
                <w:sz w:val="18"/>
                <w:szCs w:val="18"/>
                <w:lang w:eastAsia="zh-CN"/>
              </w:rPr>
              <w:t>679.67</w:t>
            </w:r>
          </w:p>
          <w:p w:rsidR="00587CA1" w:rsidRDefault="00A02425">
            <w:pPr>
              <w:widowControl/>
              <w:spacing w:line="0" w:lineRule="atLeast"/>
              <w:jc w:val="center"/>
              <w:rPr>
                <w:rFonts w:eastAsia="仿宋"/>
                <w:kern w:val="0"/>
                <w:sz w:val="18"/>
                <w:szCs w:val="18"/>
                <w:lang w:bidi="en-US"/>
              </w:rPr>
            </w:pPr>
            <w:r>
              <w:rPr>
                <w:rFonts w:eastAsia="仿宋"/>
                <w:kern w:val="0"/>
                <w:sz w:val="18"/>
                <w:szCs w:val="18"/>
              </w:rPr>
              <w:t>（弃方</w:t>
            </w:r>
            <w:r>
              <w:rPr>
                <w:rFonts w:eastAsia="仿宋"/>
                <w:kern w:val="0"/>
                <w:sz w:val="18"/>
                <w:szCs w:val="18"/>
              </w:rPr>
              <w:t>604.53</w:t>
            </w:r>
            <w:r>
              <w:rPr>
                <w:rFonts w:eastAsia="仿宋"/>
                <w:kern w:val="0"/>
                <w:sz w:val="18"/>
                <w:szCs w:val="18"/>
              </w:rPr>
              <w:t>）</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国家或省级重点防治区名称</w:t>
            </w:r>
          </w:p>
        </w:tc>
        <w:tc>
          <w:tcPr>
            <w:tcW w:w="6256" w:type="dxa"/>
            <w:gridSpan w:val="1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三峡库区国家级水土流失重点治理区、乌江赤水河上中游国家级水土流失重点治理区</w:t>
            </w:r>
            <w:r>
              <w:rPr>
                <w:rFonts w:eastAsia="仿宋" w:hint="eastAsia"/>
                <w:kern w:val="0"/>
                <w:sz w:val="18"/>
                <w:szCs w:val="18"/>
                <w:lang w:bidi="en-US"/>
              </w:rPr>
              <w:t>、</w:t>
            </w:r>
            <w:r>
              <w:rPr>
                <w:rFonts w:eastAsia="仿宋"/>
                <w:kern w:val="0"/>
                <w:sz w:val="18"/>
                <w:szCs w:val="18"/>
                <w:lang w:bidi="en-US"/>
              </w:rPr>
              <w:t>重庆市水土流失重点治理区</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地貌类型</w:t>
            </w:r>
          </w:p>
        </w:tc>
        <w:tc>
          <w:tcPr>
            <w:tcW w:w="1553" w:type="dxa"/>
            <w:gridSpan w:val="3"/>
            <w:vAlign w:val="center"/>
          </w:tcPr>
          <w:p w:rsidR="00587CA1" w:rsidRDefault="00A02425">
            <w:pPr>
              <w:widowControl/>
              <w:jc w:val="center"/>
              <w:rPr>
                <w:rFonts w:eastAsia="仿宋"/>
                <w:kern w:val="0"/>
                <w:sz w:val="18"/>
                <w:szCs w:val="18"/>
                <w:lang w:bidi="en-US"/>
              </w:rPr>
            </w:pPr>
            <w:r>
              <w:rPr>
                <w:rFonts w:eastAsia="仿宋"/>
                <w:kern w:val="0"/>
                <w:sz w:val="18"/>
                <w:szCs w:val="18"/>
              </w:rPr>
              <w:t>中低山丘陵地貌</w:t>
            </w:r>
          </w:p>
        </w:tc>
        <w:tc>
          <w:tcPr>
            <w:tcW w:w="2326" w:type="dxa"/>
            <w:gridSpan w:val="6"/>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水土保持区划</w:t>
            </w:r>
          </w:p>
        </w:tc>
        <w:tc>
          <w:tcPr>
            <w:tcW w:w="2377" w:type="dxa"/>
            <w:gridSpan w:val="4"/>
            <w:vAlign w:val="center"/>
          </w:tcPr>
          <w:p w:rsidR="00587CA1" w:rsidRDefault="00A02425">
            <w:pPr>
              <w:widowControl/>
              <w:jc w:val="center"/>
              <w:rPr>
                <w:rFonts w:eastAsia="仿宋"/>
                <w:kern w:val="0"/>
                <w:sz w:val="18"/>
                <w:szCs w:val="18"/>
                <w:lang w:bidi="en-US"/>
              </w:rPr>
            </w:pPr>
            <w:r>
              <w:rPr>
                <w:rFonts w:eastAsia="仿宋"/>
                <w:kern w:val="0"/>
                <w:sz w:val="18"/>
                <w:szCs w:val="18"/>
              </w:rPr>
              <w:t>西南紫色土区</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土壤侵蚀类型</w:t>
            </w:r>
          </w:p>
        </w:tc>
        <w:tc>
          <w:tcPr>
            <w:tcW w:w="1553"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水力侵蚀</w:t>
            </w:r>
          </w:p>
        </w:tc>
        <w:tc>
          <w:tcPr>
            <w:tcW w:w="2326" w:type="dxa"/>
            <w:gridSpan w:val="6"/>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土壤侵蚀强度</w:t>
            </w:r>
          </w:p>
        </w:tc>
        <w:tc>
          <w:tcPr>
            <w:tcW w:w="2377"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轻度</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防治责任范围面积</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w:t>
            </w:r>
          </w:p>
        </w:tc>
        <w:tc>
          <w:tcPr>
            <w:tcW w:w="1553"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529.61</w:t>
            </w:r>
          </w:p>
        </w:tc>
        <w:tc>
          <w:tcPr>
            <w:tcW w:w="2326" w:type="dxa"/>
            <w:gridSpan w:val="6"/>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容许土壤流失量</w:t>
            </w:r>
          </w:p>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[t/</w:t>
            </w:r>
            <w:r>
              <w:rPr>
                <w:rFonts w:eastAsia="仿宋"/>
                <w:kern w:val="0"/>
                <w:sz w:val="18"/>
                <w:szCs w:val="18"/>
                <w:lang w:eastAsia="en-US" w:bidi="en-US"/>
              </w:rPr>
              <w:t>（</w:t>
            </w:r>
            <w:r>
              <w:rPr>
                <w:rFonts w:eastAsia="仿宋"/>
                <w:kern w:val="0"/>
                <w:sz w:val="18"/>
                <w:szCs w:val="18"/>
                <w:lang w:eastAsia="en-US" w:bidi="en-US"/>
              </w:rPr>
              <w:t>km</w:t>
            </w:r>
            <w:r>
              <w:rPr>
                <w:rFonts w:eastAsia="仿宋"/>
                <w:kern w:val="0"/>
                <w:sz w:val="18"/>
                <w:szCs w:val="18"/>
                <w:vertAlign w:val="superscript"/>
                <w:lang w:eastAsia="en-US" w:bidi="en-US"/>
              </w:rPr>
              <w:t>2</w:t>
            </w:r>
            <w:r>
              <w:rPr>
                <w:rFonts w:eastAsia="仿宋"/>
                <w:kern w:val="0"/>
                <w:sz w:val="18"/>
                <w:szCs w:val="18"/>
                <w:lang w:eastAsia="en-US" w:bidi="en-US"/>
              </w:rPr>
              <w:t>·a</w:t>
            </w:r>
            <w:r>
              <w:rPr>
                <w:rFonts w:eastAsia="仿宋"/>
                <w:kern w:val="0"/>
                <w:sz w:val="18"/>
                <w:szCs w:val="18"/>
                <w:lang w:eastAsia="en-US" w:bidi="en-US"/>
              </w:rPr>
              <w:t>）</w:t>
            </w:r>
            <w:r>
              <w:rPr>
                <w:rFonts w:eastAsia="仿宋"/>
                <w:kern w:val="0"/>
                <w:sz w:val="18"/>
                <w:szCs w:val="18"/>
                <w:lang w:eastAsia="en-US" w:bidi="en-US"/>
              </w:rPr>
              <w:t>]</w:t>
            </w:r>
          </w:p>
        </w:tc>
        <w:tc>
          <w:tcPr>
            <w:tcW w:w="2377"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500</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土壤流失预测总量（万</w:t>
            </w:r>
            <w:r>
              <w:rPr>
                <w:rFonts w:eastAsia="仿宋"/>
                <w:kern w:val="0"/>
                <w:sz w:val="18"/>
                <w:szCs w:val="18"/>
                <w:lang w:bidi="en-US"/>
              </w:rPr>
              <w:t>t</w:t>
            </w:r>
            <w:r>
              <w:rPr>
                <w:rFonts w:eastAsia="仿宋"/>
                <w:kern w:val="0"/>
                <w:sz w:val="18"/>
                <w:szCs w:val="18"/>
                <w:lang w:bidi="en-US"/>
              </w:rPr>
              <w:t>）</w:t>
            </w:r>
          </w:p>
        </w:tc>
        <w:tc>
          <w:tcPr>
            <w:tcW w:w="1553"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4.33</w:t>
            </w:r>
          </w:p>
        </w:tc>
        <w:tc>
          <w:tcPr>
            <w:tcW w:w="2326" w:type="dxa"/>
            <w:gridSpan w:val="6"/>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新增土壤流失量（</w:t>
            </w:r>
            <w:r>
              <w:rPr>
                <w:rFonts w:eastAsia="仿宋"/>
                <w:kern w:val="0"/>
                <w:sz w:val="18"/>
                <w:szCs w:val="18"/>
                <w:lang w:bidi="en-US"/>
              </w:rPr>
              <w:t>万</w:t>
            </w:r>
            <w:r>
              <w:rPr>
                <w:rFonts w:eastAsia="仿宋"/>
                <w:kern w:val="0"/>
                <w:sz w:val="18"/>
                <w:szCs w:val="18"/>
                <w:lang w:eastAsia="en-US" w:bidi="en-US"/>
              </w:rPr>
              <w:t>t</w:t>
            </w:r>
            <w:r>
              <w:rPr>
                <w:rFonts w:eastAsia="仿宋"/>
                <w:kern w:val="0"/>
                <w:sz w:val="18"/>
                <w:szCs w:val="18"/>
                <w:lang w:eastAsia="en-US" w:bidi="en-US"/>
              </w:rPr>
              <w:t>）</w:t>
            </w:r>
          </w:p>
        </w:tc>
        <w:tc>
          <w:tcPr>
            <w:tcW w:w="2377"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rPr>
              <w:t>2.42</w:t>
            </w:r>
          </w:p>
        </w:tc>
      </w:tr>
      <w:tr w:rsidR="00587CA1">
        <w:trPr>
          <w:cantSplit/>
          <w:trHeight w:val="340"/>
          <w:jc w:val="center"/>
        </w:trPr>
        <w:tc>
          <w:tcPr>
            <w:tcW w:w="2871"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水土流失防治标准执行等级</w:t>
            </w:r>
          </w:p>
        </w:tc>
        <w:tc>
          <w:tcPr>
            <w:tcW w:w="6256" w:type="dxa"/>
            <w:gridSpan w:val="13"/>
            <w:vAlign w:val="center"/>
          </w:tcPr>
          <w:p w:rsidR="00587CA1" w:rsidRDefault="00A02425">
            <w:pPr>
              <w:widowControl/>
              <w:jc w:val="center"/>
              <w:rPr>
                <w:rFonts w:eastAsia="仿宋"/>
                <w:kern w:val="0"/>
                <w:sz w:val="18"/>
                <w:szCs w:val="18"/>
                <w:lang w:bidi="en-US"/>
              </w:rPr>
            </w:pPr>
            <w:r>
              <w:rPr>
                <w:rFonts w:eastAsia="仿宋"/>
                <w:kern w:val="0"/>
                <w:sz w:val="18"/>
                <w:szCs w:val="18"/>
              </w:rPr>
              <w:t>西南紫色土区一级防治标准</w:t>
            </w:r>
          </w:p>
        </w:tc>
      </w:tr>
      <w:tr w:rsidR="00587CA1">
        <w:trPr>
          <w:cantSplit/>
          <w:trHeight w:val="340"/>
          <w:jc w:val="center"/>
        </w:trPr>
        <w:tc>
          <w:tcPr>
            <w:tcW w:w="664" w:type="dxa"/>
            <w:vMerge w:val="restart"/>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防治</w:t>
            </w:r>
          </w:p>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bidi="en-US"/>
              </w:rPr>
              <w:t>指标</w:t>
            </w:r>
          </w:p>
        </w:tc>
        <w:tc>
          <w:tcPr>
            <w:tcW w:w="2207"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水土流失治理度（</w:t>
            </w:r>
            <w:r>
              <w:rPr>
                <w:rFonts w:eastAsia="仿宋"/>
                <w:kern w:val="0"/>
                <w:sz w:val="18"/>
                <w:szCs w:val="18"/>
                <w:lang w:eastAsia="en-US" w:bidi="en-US"/>
              </w:rPr>
              <w:t>%</w:t>
            </w:r>
            <w:r>
              <w:rPr>
                <w:rFonts w:eastAsia="仿宋"/>
                <w:kern w:val="0"/>
                <w:sz w:val="18"/>
                <w:szCs w:val="18"/>
                <w:lang w:eastAsia="en-US" w:bidi="en-US"/>
              </w:rPr>
              <w:t>）</w:t>
            </w:r>
          </w:p>
        </w:tc>
        <w:tc>
          <w:tcPr>
            <w:tcW w:w="1553"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97</w:t>
            </w:r>
          </w:p>
        </w:tc>
        <w:tc>
          <w:tcPr>
            <w:tcW w:w="2463" w:type="dxa"/>
            <w:gridSpan w:val="7"/>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土壤流失控制比</w:t>
            </w:r>
          </w:p>
        </w:tc>
        <w:tc>
          <w:tcPr>
            <w:tcW w:w="2240"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1.0</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eastAsia="en-US" w:bidi="en-US"/>
              </w:rPr>
            </w:pPr>
          </w:p>
        </w:tc>
        <w:tc>
          <w:tcPr>
            <w:tcW w:w="2207"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渣土挡护率（</w:t>
            </w:r>
            <w:r>
              <w:rPr>
                <w:rFonts w:eastAsia="仿宋"/>
                <w:kern w:val="0"/>
                <w:sz w:val="18"/>
                <w:szCs w:val="18"/>
                <w:lang w:eastAsia="en-US" w:bidi="en-US"/>
              </w:rPr>
              <w:t>%</w:t>
            </w:r>
            <w:r>
              <w:rPr>
                <w:rFonts w:eastAsia="仿宋"/>
                <w:kern w:val="0"/>
                <w:sz w:val="18"/>
                <w:szCs w:val="18"/>
                <w:lang w:eastAsia="en-US" w:bidi="en-US"/>
              </w:rPr>
              <w:t>）</w:t>
            </w:r>
          </w:p>
        </w:tc>
        <w:tc>
          <w:tcPr>
            <w:tcW w:w="1553"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94</w:t>
            </w:r>
          </w:p>
        </w:tc>
        <w:tc>
          <w:tcPr>
            <w:tcW w:w="2463" w:type="dxa"/>
            <w:gridSpan w:val="7"/>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表土保护率（</w:t>
            </w:r>
            <w:r>
              <w:rPr>
                <w:rFonts w:eastAsia="仿宋"/>
                <w:kern w:val="0"/>
                <w:sz w:val="18"/>
                <w:szCs w:val="18"/>
                <w:lang w:eastAsia="en-US" w:bidi="en-US"/>
              </w:rPr>
              <w:t>%</w:t>
            </w:r>
            <w:r>
              <w:rPr>
                <w:rFonts w:eastAsia="仿宋"/>
                <w:kern w:val="0"/>
                <w:sz w:val="18"/>
                <w:szCs w:val="18"/>
                <w:lang w:eastAsia="en-US"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92</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eastAsia="en-US" w:bidi="en-US"/>
              </w:rPr>
            </w:pPr>
          </w:p>
        </w:tc>
        <w:tc>
          <w:tcPr>
            <w:tcW w:w="2207"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林草植被恢复率（</w:t>
            </w:r>
            <w:r>
              <w:rPr>
                <w:rFonts w:eastAsia="仿宋"/>
                <w:kern w:val="0"/>
                <w:sz w:val="18"/>
                <w:szCs w:val="18"/>
                <w:lang w:eastAsia="en-US" w:bidi="en-US"/>
              </w:rPr>
              <w:t>%</w:t>
            </w:r>
            <w:r>
              <w:rPr>
                <w:rFonts w:eastAsia="仿宋"/>
                <w:kern w:val="0"/>
                <w:sz w:val="18"/>
                <w:szCs w:val="18"/>
                <w:lang w:eastAsia="en-US" w:bidi="en-US"/>
              </w:rPr>
              <w:t>）</w:t>
            </w:r>
          </w:p>
        </w:tc>
        <w:tc>
          <w:tcPr>
            <w:tcW w:w="1553"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eastAsia="en-US" w:bidi="en-US"/>
              </w:rPr>
              <w:t>9</w:t>
            </w:r>
            <w:r>
              <w:rPr>
                <w:rFonts w:eastAsia="仿宋"/>
                <w:kern w:val="0"/>
                <w:sz w:val="18"/>
                <w:szCs w:val="18"/>
                <w:lang w:bidi="en-US"/>
              </w:rPr>
              <w:t>7</w:t>
            </w:r>
          </w:p>
        </w:tc>
        <w:tc>
          <w:tcPr>
            <w:tcW w:w="2463" w:type="dxa"/>
            <w:gridSpan w:val="7"/>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林草覆盖率（</w:t>
            </w:r>
            <w:r>
              <w:rPr>
                <w:rFonts w:eastAsia="仿宋"/>
                <w:kern w:val="0"/>
                <w:sz w:val="18"/>
                <w:szCs w:val="18"/>
                <w:lang w:eastAsia="en-US" w:bidi="en-US"/>
              </w:rPr>
              <w:t>%</w:t>
            </w:r>
            <w:r>
              <w:rPr>
                <w:rFonts w:eastAsia="仿宋"/>
                <w:kern w:val="0"/>
                <w:sz w:val="18"/>
                <w:szCs w:val="18"/>
                <w:lang w:eastAsia="en-US"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27</w:t>
            </w:r>
          </w:p>
        </w:tc>
      </w:tr>
      <w:tr w:rsidR="00587CA1">
        <w:trPr>
          <w:cantSplit/>
          <w:trHeight w:val="340"/>
          <w:jc w:val="center"/>
        </w:trPr>
        <w:tc>
          <w:tcPr>
            <w:tcW w:w="664" w:type="dxa"/>
            <w:vMerge w:val="restart"/>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防治</w:t>
            </w:r>
          </w:p>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措施</w:t>
            </w: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防治分区</w:t>
            </w:r>
          </w:p>
        </w:tc>
        <w:tc>
          <w:tcPr>
            <w:tcW w:w="2592"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工程措施</w:t>
            </w:r>
          </w:p>
        </w:tc>
        <w:tc>
          <w:tcPr>
            <w:tcW w:w="2463" w:type="dxa"/>
            <w:gridSpan w:val="7"/>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植物措施</w:t>
            </w:r>
          </w:p>
        </w:tc>
        <w:tc>
          <w:tcPr>
            <w:tcW w:w="2240"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临时措施</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eastAsia="en-US"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路基工程防治区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表土剥离</w:t>
            </w:r>
            <w:r>
              <w:rPr>
                <w:rFonts w:eastAsia="仿宋"/>
                <w:kern w:val="0"/>
                <w:sz w:val="18"/>
                <w:szCs w:val="18"/>
                <w:lang w:bidi="en-US"/>
              </w:rPr>
              <w:t>4.99</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，截水沟</w:t>
            </w:r>
            <w:r>
              <w:rPr>
                <w:rFonts w:eastAsia="仿宋"/>
                <w:kern w:val="0"/>
                <w:sz w:val="18"/>
                <w:szCs w:val="18"/>
                <w:lang w:bidi="en-US"/>
              </w:rPr>
              <w:t>21186m</w:t>
            </w:r>
            <w:r>
              <w:rPr>
                <w:rFonts w:eastAsia="仿宋"/>
                <w:kern w:val="0"/>
                <w:sz w:val="18"/>
                <w:szCs w:val="18"/>
                <w:lang w:bidi="en-US"/>
              </w:rPr>
              <w:t>，排水沟</w:t>
            </w:r>
            <w:r>
              <w:rPr>
                <w:rFonts w:eastAsia="仿宋"/>
                <w:kern w:val="0"/>
                <w:sz w:val="18"/>
                <w:szCs w:val="18"/>
                <w:lang w:bidi="en-US"/>
              </w:rPr>
              <w:t>41135m</w:t>
            </w:r>
            <w:r>
              <w:rPr>
                <w:rFonts w:eastAsia="仿宋"/>
                <w:kern w:val="0"/>
                <w:sz w:val="18"/>
                <w:szCs w:val="18"/>
                <w:lang w:bidi="en-US"/>
              </w:rPr>
              <w:t>，边沟</w:t>
            </w:r>
            <w:r>
              <w:rPr>
                <w:rFonts w:eastAsia="仿宋"/>
                <w:kern w:val="0"/>
                <w:sz w:val="18"/>
                <w:szCs w:val="18"/>
                <w:lang w:bidi="en-US"/>
              </w:rPr>
              <w:t>42233m</w:t>
            </w:r>
            <w:r>
              <w:rPr>
                <w:rFonts w:eastAsia="仿宋"/>
                <w:kern w:val="0"/>
                <w:sz w:val="18"/>
                <w:szCs w:val="18"/>
                <w:lang w:bidi="en-US"/>
              </w:rPr>
              <w:t>，平台排水沟</w:t>
            </w:r>
            <w:r>
              <w:rPr>
                <w:rFonts w:eastAsia="仿宋"/>
                <w:kern w:val="0"/>
                <w:sz w:val="18"/>
                <w:szCs w:val="18"/>
                <w:lang w:bidi="en-US"/>
              </w:rPr>
              <w:t>28056m</w:t>
            </w:r>
            <w:r>
              <w:rPr>
                <w:rFonts w:eastAsia="仿宋"/>
                <w:kern w:val="0"/>
                <w:sz w:val="18"/>
                <w:szCs w:val="18"/>
                <w:lang w:bidi="en-US"/>
              </w:rPr>
              <w:t>，急流槽</w:t>
            </w:r>
            <w:r>
              <w:rPr>
                <w:rFonts w:eastAsia="仿宋"/>
                <w:kern w:val="0"/>
                <w:sz w:val="18"/>
                <w:szCs w:val="18"/>
                <w:lang w:bidi="en-US"/>
              </w:rPr>
              <w:t>2363m</w:t>
            </w:r>
            <w:r>
              <w:rPr>
                <w:rFonts w:eastAsia="仿宋"/>
                <w:kern w:val="0"/>
                <w:sz w:val="18"/>
                <w:szCs w:val="18"/>
                <w:vertAlign w:val="superscript"/>
                <w:lang w:bidi="en-US"/>
              </w:rPr>
              <w:t>3</w:t>
            </w:r>
            <w:r>
              <w:rPr>
                <w:rFonts w:eastAsia="仿宋"/>
                <w:kern w:val="0"/>
                <w:sz w:val="18"/>
                <w:szCs w:val="18"/>
                <w:lang w:bidi="en-US"/>
              </w:rPr>
              <w:t>，浆砌石骨架</w:t>
            </w:r>
            <w:r>
              <w:rPr>
                <w:rFonts w:eastAsia="仿宋"/>
                <w:kern w:val="0"/>
                <w:sz w:val="18"/>
                <w:szCs w:val="18"/>
                <w:lang w:bidi="en-US"/>
              </w:rPr>
              <w:t>98821 m</w:t>
            </w:r>
            <w:r>
              <w:rPr>
                <w:rFonts w:eastAsia="仿宋"/>
                <w:kern w:val="0"/>
                <w:sz w:val="18"/>
                <w:szCs w:val="18"/>
                <w:vertAlign w:val="superscript"/>
                <w:lang w:bidi="en-US"/>
              </w:rPr>
              <w:t>3</w:t>
            </w:r>
            <w:r>
              <w:rPr>
                <w:rFonts w:eastAsia="仿宋"/>
                <w:kern w:val="0"/>
                <w:sz w:val="18"/>
                <w:szCs w:val="18"/>
                <w:lang w:bidi="en-US"/>
              </w:rPr>
              <w:t>，场地平整</w:t>
            </w:r>
            <w:r>
              <w:rPr>
                <w:rFonts w:eastAsia="仿宋"/>
                <w:kern w:val="0"/>
                <w:sz w:val="18"/>
                <w:szCs w:val="18"/>
                <w:lang w:bidi="en-US"/>
              </w:rPr>
              <w:t>24.99hm</w:t>
            </w:r>
            <w:r>
              <w:rPr>
                <w:rFonts w:eastAsia="仿宋"/>
                <w:kern w:val="0"/>
                <w:sz w:val="18"/>
                <w:szCs w:val="18"/>
                <w:vertAlign w:val="superscript"/>
                <w:lang w:bidi="en-US"/>
              </w:rPr>
              <w:t>2</w:t>
            </w:r>
            <w:r>
              <w:rPr>
                <w:rFonts w:eastAsia="仿宋"/>
                <w:kern w:val="0"/>
                <w:sz w:val="18"/>
                <w:szCs w:val="18"/>
                <w:lang w:bidi="en-US"/>
              </w:rPr>
              <w:t>，覆土</w:t>
            </w:r>
            <w:r>
              <w:rPr>
                <w:rFonts w:eastAsia="仿宋"/>
                <w:kern w:val="0"/>
                <w:sz w:val="18"/>
                <w:szCs w:val="18"/>
                <w:lang w:bidi="en-US"/>
              </w:rPr>
              <w:t>13.75</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挂网喷播植草</w:t>
            </w:r>
            <w:r>
              <w:rPr>
                <w:rFonts w:eastAsia="仿宋"/>
                <w:kern w:val="0"/>
                <w:sz w:val="18"/>
                <w:szCs w:val="18"/>
                <w:lang w:bidi="en-US"/>
              </w:rPr>
              <w:t>17.50hm</w:t>
            </w:r>
            <w:r>
              <w:rPr>
                <w:rFonts w:eastAsia="仿宋"/>
                <w:kern w:val="0"/>
                <w:sz w:val="18"/>
                <w:szCs w:val="18"/>
                <w:vertAlign w:val="superscript"/>
                <w:lang w:bidi="en-US"/>
              </w:rPr>
              <w:t>2</w:t>
            </w:r>
            <w:r>
              <w:rPr>
                <w:rFonts w:eastAsia="仿宋"/>
                <w:kern w:val="0"/>
                <w:sz w:val="18"/>
                <w:szCs w:val="18"/>
                <w:lang w:bidi="en-US"/>
              </w:rPr>
              <w:t>，喷播植草</w:t>
            </w:r>
            <w:r>
              <w:rPr>
                <w:rFonts w:eastAsia="仿宋"/>
                <w:kern w:val="0"/>
                <w:sz w:val="18"/>
                <w:szCs w:val="18"/>
                <w:lang w:bidi="en-US"/>
              </w:rPr>
              <w:t>33.61hm</w:t>
            </w:r>
            <w:r>
              <w:rPr>
                <w:rFonts w:eastAsia="仿宋"/>
                <w:kern w:val="0"/>
                <w:sz w:val="18"/>
                <w:szCs w:val="18"/>
                <w:vertAlign w:val="superscript"/>
                <w:lang w:bidi="en-US"/>
              </w:rPr>
              <w:t>2</w:t>
            </w:r>
            <w:r>
              <w:rPr>
                <w:rFonts w:eastAsia="仿宋"/>
                <w:kern w:val="0"/>
                <w:sz w:val="18"/>
                <w:szCs w:val="18"/>
                <w:lang w:bidi="en-US"/>
              </w:rPr>
              <w:t>，铺草皮</w:t>
            </w:r>
            <w:r>
              <w:rPr>
                <w:rFonts w:eastAsia="仿宋"/>
                <w:kern w:val="0"/>
                <w:sz w:val="18"/>
                <w:szCs w:val="18"/>
                <w:lang w:bidi="en-US"/>
              </w:rPr>
              <w:t>2.22hm</w:t>
            </w:r>
            <w:r>
              <w:rPr>
                <w:rFonts w:eastAsia="仿宋"/>
                <w:kern w:val="0"/>
                <w:sz w:val="18"/>
                <w:szCs w:val="18"/>
                <w:vertAlign w:val="superscript"/>
                <w:lang w:bidi="en-US"/>
              </w:rPr>
              <w:t>2</w:t>
            </w:r>
            <w:r>
              <w:rPr>
                <w:rFonts w:eastAsia="仿宋"/>
                <w:kern w:val="0"/>
                <w:sz w:val="18"/>
                <w:szCs w:val="18"/>
                <w:lang w:bidi="en-US"/>
              </w:rPr>
              <w:t>，植生袋植草</w:t>
            </w:r>
            <w:r>
              <w:rPr>
                <w:rFonts w:eastAsia="仿宋"/>
                <w:kern w:val="0"/>
                <w:sz w:val="18"/>
                <w:szCs w:val="18"/>
                <w:lang w:bidi="en-US"/>
              </w:rPr>
              <w:t>19.04hm</w:t>
            </w:r>
            <w:r>
              <w:rPr>
                <w:rFonts w:eastAsia="仿宋"/>
                <w:kern w:val="0"/>
                <w:sz w:val="18"/>
                <w:szCs w:val="18"/>
                <w:vertAlign w:val="superscript"/>
                <w:lang w:bidi="en-US"/>
              </w:rPr>
              <w:t>2</w:t>
            </w:r>
            <w:r>
              <w:rPr>
                <w:rFonts w:eastAsia="仿宋"/>
                <w:kern w:val="0"/>
                <w:sz w:val="18"/>
                <w:szCs w:val="18"/>
                <w:lang w:bidi="en-US"/>
              </w:rPr>
              <w:t>，撒播草籽</w:t>
            </w:r>
            <w:r>
              <w:rPr>
                <w:rFonts w:eastAsia="仿宋"/>
                <w:kern w:val="0"/>
                <w:sz w:val="18"/>
                <w:szCs w:val="18"/>
                <w:lang w:bidi="en-US"/>
              </w:rPr>
              <w:t>22.34hm</w:t>
            </w:r>
            <w:r>
              <w:rPr>
                <w:rFonts w:eastAsia="仿宋"/>
                <w:kern w:val="0"/>
                <w:sz w:val="18"/>
                <w:szCs w:val="18"/>
                <w:vertAlign w:val="superscript"/>
                <w:lang w:bidi="en-US"/>
              </w:rPr>
              <w:t>2</w:t>
            </w:r>
            <w:r>
              <w:rPr>
                <w:rFonts w:eastAsia="仿宋"/>
                <w:kern w:val="0"/>
                <w:sz w:val="18"/>
                <w:szCs w:val="18"/>
                <w:lang w:bidi="en-US"/>
              </w:rPr>
              <w:t>，种植乔木</w:t>
            </w:r>
            <w:r>
              <w:rPr>
                <w:rFonts w:eastAsia="仿宋"/>
                <w:kern w:val="0"/>
                <w:sz w:val="18"/>
                <w:szCs w:val="18"/>
                <w:lang w:bidi="en-US"/>
              </w:rPr>
              <w:t>24390</w:t>
            </w:r>
            <w:r>
              <w:rPr>
                <w:rFonts w:eastAsia="仿宋"/>
                <w:kern w:val="0"/>
                <w:sz w:val="18"/>
                <w:szCs w:val="18"/>
                <w:lang w:bidi="en-US"/>
              </w:rPr>
              <w:t>株，种植灌木</w:t>
            </w:r>
            <w:r>
              <w:rPr>
                <w:rFonts w:eastAsia="仿宋"/>
                <w:kern w:val="0"/>
                <w:sz w:val="18"/>
                <w:szCs w:val="18"/>
                <w:lang w:bidi="en-US"/>
              </w:rPr>
              <w:t>41268</w:t>
            </w:r>
            <w:r>
              <w:rPr>
                <w:rFonts w:eastAsia="仿宋"/>
                <w:kern w:val="0"/>
                <w:sz w:val="18"/>
                <w:szCs w:val="18"/>
                <w:lang w:bidi="en-US"/>
              </w:rPr>
              <w:t>株，栽植地被</w:t>
            </w:r>
            <w:r>
              <w:rPr>
                <w:rFonts w:eastAsia="仿宋"/>
                <w:kern w:val="0"/>
                <w:sz w:val="18"/>
                <w:szCs w:val="18"/>
                <w:lang w:bidi="en-US"/>
              </w:rPr>
              <w:t>2.65hm</w:t>
            </w:r>
            <w:r>
              <w:rPr>
                <w:rFonts w:eastAsia="仿宋"/>
                <w:kern w:val="0"/>
                <w:sz w:val="18"/>
                <w:szCs w:val="18"/>
                <w:vertAlign w:val="superscript"/>
                <w:lang w:bidi="en-US"/>
              </w:rPr>
              <w:t>2</w:t>
            </w:r>
            <w:r>
              <w:rPr>
                <w:rFonts w:eastAsia="仿宋"/>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临时覆盖</w:t>
            </w:r>
            <w:r>
              <w:rPr>
                <w:rFonts w:eastAsia="仿宋"/>
                <w:kern w:val="0"/>
                <w:sz w:val="18"/>
                <w:szCs w:val="18"/>
                <w:lang w:bidi="en-US"/>
              </w:rPr>
              <w:t>4.62hm</w:t>
            </w:r>
            <w:r>
              <w:rPr>
                <w:rFonts w:eastAsia="仿宋"/>
                <w:kern w:val="0"/>
                <w:sz w:val="18"/>
                <w:szCs w:val="18"/>
                <w:vertAlign w:val="superscript"/>
                <w:lang w:bidi="en-US"/>
              </w:rPr>
              <w:t>2</w:t>
            </w:r>
            <w:r>
              <w:rPr>
                <w:rFonts w:eastAsia="仿宋"/>
                <w:kern w:val="0"/>
                <w:sz w:val="18"/>
                <w:szCs w:val="18"/>
                <w:lang w:bidi="en-US"/>
              </w:rPr>
              <w:t>。</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桥梁工程防治区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覆土</w:t>
            </w:r>
            <w:r>
              <w:rPr>
                <w:rFonts w:eastAsia="仿宋"/>
                <w:kern w:val="0"/>
                <w:sz w:val="18"/>
                <w:szCs w:val="18"/>
                <w:lang w:bidi="en-US"/>
              </w:rPr>
              <w:t>0.72</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植草绿化</w:t>
            </w:r>
            <w:r>
              <w:rPr>
                <w:rFonts w:eastAsia="仿宋"/>
                <w:kern w:val="0"/>
                <w:sz w:val="18"/>
                <w:szCs w:val="18"/>
                <w:lang w:bidi="en-US"/>
              </w:rPr>
              <w:t>4.81hm</w:t>
            </w:r>
            <w:r>
              <w:rPr>
                <w:rFonts w:eastAsia="仿宋"/>
                <w:kern w:val="0"/>
                <w:sz w:val="18"/>
                <w:szCs w:val="18"/>
                <w:vertAlign w:val="superscript"/>
                <w:lang w:bidi="en-US"/>
              </w:rPr>
              <w:t>2</w:t>
            </w:r>
            <w:r>
              <w:rPr>
                <w:rFonts w:eastAsia="仿宋"/>
                <w:kern w:val="0"/>
                <w:sz w:val="18"/>
                <w:szCs w:val="18"/>
                <w:lang w:bidi="en-US"/>
              </w:rPr>
              <w:t>；</w:t>
            </w:r>
          </w:p>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方案新增：</w:t>
            </w:r>
            <w:r>
              <w:rPr>
                <w:rFonts w:eastAsia="仿宋"/>
                <w:kern w:val="0"/>
                <w:sz w:val="18"/>
                <w:szCs w:val="18"/>
                <w:lang w:bidi="en-US"/>
              </w:rPr>
              <w:t>植草绿化</w:t>
            </w:r>
            <w:r>
              <w:rPr>
                <w:rFonts w:eastAsia="仿宋"/>
                <w:kern w:val="0"/>
                <w:sz w:val="18"/>
                <w:szCs w:val="18"/>
                <w:lang w:bidi="en-US"/>
              </w:rPr>
              <w:t>2.34hm</w:t>
            </w:r>
            <w:r>
              <w:rPr>
                <w:rFonts w:eastAsia="仿宋"/>
                <w:kern w:val="0"/>
                <w:sz w:val="18"/>
                <w:szCs w:val="18"/>
                <w:vertAlign w:val="superscript"/>
                <w:lang w:bidi="en-US"/>
              </w:rPr>
              <w:t>2</w:t>
            </w:r>
            <w:r>
              <w:rPr>
                <w:rFonts w:eastAsia="仿宋"/>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泥浆沉淀池</w:t>
            </w:r>
            <w:r>
              <w:rPr>
                <w:rFonts w:eastAsia="仿宋"/>
                <w:kern w:val="0"/>
                <w:sz w:val="18"/>
                <w:szCs w:val="18"/>
                <w:lang w:bidi="en-US"/>
              </w:rPr>
              <w:t>2</w:t>
            </w:r>
            <w:r>
              <w:rPr>
                <w:rFonts w:eastAsia="仿宋"/>
                <w:kern w:val="0"/>
                <w:sz w:val="18"/>
                <w:szCs w:val="18"/>
                <w:lang w:bidi="en-US"/>
              </w:rPr>
              <w:t>座，临时覆盖面积</w:t>
            </w:r>
            <w:r>
              <w:rPr>
                <w:rFonts w:eastAsia="仿宋"/>
                <w:kern w:val="0"/>
                <w:sz w:val="18"/>
                <w:szCs w:val="18"/>
                <w:lang w:bidi="en-US"/>
              </w:rPr>
              <w:t>0.89hm</w:t>
            </w:r>
            <w:r>
              <w:rPr>
                <w:rFonts w:eastAsia="仿宋"/>
                <w:kern w:val="0"/>
                <w:sz w:val="18"/>
                <w:szCs w:val="18"/>
                <w:vertAlign w:val="superscript"/>
                <w:lang w:bidi="en-US"/>
              </w:rPr>
              <w:t>2</w:t>
            </w:r>
            <w:r>
              <w:rPr>
                <w:rFonts w:eastAsia="仿宋"/>
                <w:kern w:val="0"/>
                <w:sz w:val="18"/>
                <w:szCs w:val="18"/>
                <w:lang w:bidi="en-US"/>
              </w:rPr>
              <w:t>。</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隧道工程防治区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截水沟</w:t>
            </w:r>
            <w:r>
              <w:rPr>
                <w:rFonts w:eastAsia="仿宋"/>
                <w:kern w:val="0"/>
                <w:sz w:val="18"/>
                <w:szCs w:val="18"/>
                <w:lang w:bidi="en-US"/>
              </w:rPr>
              <w:t>4725m</w:t>
            </w:r>
            <w:r>
              <w:rPr>
                <w:rFonts w:eastAsia="仿宋"/>
                <w:kern w:val="0"/>
                <w:sz w:val="18"/>
                <w:szCs w:val="18"/>
                <w:lang w:bidi="en-US"/>
              </w:rPr>
              <w:t>，浆砌石骨架</w:t>
            </w:r>
            <w:r>
              <w:rPr>
                <w:rFonts w:eastAsia="仿宋"/>
                <w:kern w:val="0"/>
                <w:sz w:val="18"/>
                <w:szCs w:val="18"/>
                <w:lang w:bidi="en-US"/>
              </w:rPr>
              <w:t>927 m</w:t>
            </w:r>
            <w:r>
              <w:rPr>
                <w:rFonts w:eastAsia="仿宋"/>
                <w:kern w:val="0"/>
                <w:sz w:val="18"/>
                <w:szCs w:val="18"/>
                <w:vertAlign w:val="superscript"/>
                <w:lang w:bidi="en-US"/>
              </w:rPr>
              <w:t>3</w:t>
            </w:r>
            <w:r>
              <w:rPr>
                <w:rFonts w:eastAsia="仿宋"/>
                <w:kern w:val="0"/>
                <w:sz w:val="18"/>
                <w:szCs w:val="18"/>
                <w:lang w:bidi="en-US"/>
              </w:rPr>
              <w:t>，绿化覆土</w:t>
            </w:r>
            <w:r>
              <w:rPr>
                <w:rFonts w:eastAsia="仿宋"/>
                <w:kern w:val="0"/>
                <w:sz w:val="18"/>
                <w:szCs w:val="18"/>
                <w:lang w:bidi="en-US"/>
              </w:rPr>
              <w:t>0.12</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喷播植草</w:t>
            </w:r>
            <w:r>
              <w:rPr>
                <w:rFonts w:eastAsia="仿宋"/>
                <w:kern w:val="0"/>
                <w:sz w:val="18"/>
                <w:szCs w:val="18"/>
                <w:lang w:bidi="en-US"/>
              </w:rPr>
              <w:t>4.62hm</w:t>
            </w:r>
            <w:r>
              <w:rPr>
                <w:rFonts w:eastAsia="仿宋"/>
                <w:kern w:val="0"/>
                <w:sz w:val="18"/>
                <w:szCs w:val="18"/>
                <w:vertAlign w:val="superscript"/>
                <w:lang w:bidi="en-US"/>
              </w:rPr>
              <w:t>2</w:t>
            </w:r>
            <w:r>
              <w:rPr>
                <w:rFonts w:eastAsia="仿宋"/>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临时覆盖</w:t>
            </w:r>
            <w:r>
              <w:rPr>
                <w:rFonts w:eastAsia="仿宋"/>
                <w:kern w:val="0"/>
                <w:sz w:val="18"/>
                <w:szCs w:val="18"/>
                <w:lang w:bidi="en-US"/>
              </w:rPr>
              <w:t>1.25hm</w:t>
            </w:r>
            <w:r>
              <w:rPr>
                <w:rFonts w:eastAsia="仿宋"/>
                <w:kern w:val="0"/>
                <w:sz w:val="18"/>
                <w:szCs w:val="18"/>
                <w:vertAlign w:val="superscript"/>
                <w:lang w:bidi="en-US"/>
              </w:rPr>
              <w:t>2</w:t>
            </w:r>
            <w:r>
              <w:rPr>
                <w:rFonts w:eastAsia="仿宋"/>
                <w:kern w:val="0"/>
                <w:sz w:val="18"/>
                <w:szCs w:val="18"/>
                <w:lang w:bidi="en-US"/>
              </w:rPr>
              <w:t>。</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ar"/>
              </w:rPr>
              <w:t>交叉工程</w:t>
            </w:r>
            <w:r>
              <w:rPr>
                <w:rFonts w:eastAsia="仿宋"/>
                <w:kern w:val="0"/>
                <w:sz w:val="18"/>
                <w:szCs w:val="18"/>
                <w:lang w:eastAsia="en-US" w:bidi="ar"/>
              </w:rPr>
              <w:t>防治区</w:t>
            </w:r>
          </w:p>
        </w:tc>
        <w:tc>
          <w:tcPr>
            <w:tcW w:w="2592" w:type="dxa"/>
            <w:gridSpan w:val="4"/>
            <w:vAlign w:val="center"/>
          </w:tcPr>
          <w:p w:rsidR="00587CA1" w:rsidRDefault="00A02425">
            <w:pPr>
              <w:widowControl/>
              <w:spacing w:line="0" w:lineRule="atLeast"/>
              <w:jc w:val="center"/>
              <w:rPr>
                <w:rFonts w:eastAsia="仿宋"/>
                <w:b/>
                <w:kern w:val="0"/>
                <w:sz w:val="18"/>
                <w:szCs w:val="18"/>
                <w:lang w:bidi="en-US"/>
              </w:rPr>
            </w:pPr>
            <w:r>
              <w:rPr>
                <w:rFonts w:eastAsia="仿宋"/>
                <w:b/>
                <w:kern w:val="0"/>
                <w:sz w:val="18"/>
                <w:szCs w:val="18"/>
                <w:lang w:bidi="en-US"/>
              </w:rPr>
              <w:t>主体已列：</w:t>
            </w:r>
            <w:r>
              <w:rPr>
                <w:rFonts w:eastAsia="仿宋"/>
                <w:kern w:val="0"/>
                <w:sz w:val="18"/>
                <w:szCs w:val="18"/>
                <w:lang w:bidi="en-US"/>
              </w:rPr>
              <w:t>表土剥离</w:t>
            </w:r>
            <w:r>
              <w:rPr>
                <w:rFonts w:eastAsia="仿宋"/>
                <w:kern w:val="0"/>
                <w:sz w:val="18"/>
                <w:szCs w:val="18"/>
                <w:lang w:bidi="en-US"/>
              </w:rPr>
              <w:t>2.36</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，截水沟</w:t>
            </w:r>
            <w:r>
              <w:rPr>
                <w:rFonts w:eastAsia="仿宋"/>
                <w:kern w:val="0"/>
                <w:sz w:val="18"/>
                <w:szCs w:val="18"/>
                <w:lang w:bidi="en-US"/>
              </w:rPr>
              <w:t>5973m</w:t>
            </w:r>
            <w:r>
              <w:rPr>
                <w:rFonts w:eastAsia="仿宋"/>
                <w:kern w:val="0"/>
                <w:sz w:val="18"/>
                <w:szCs w:val="18"/>
                <w:lang w:bidi="en-US"/>
              </w:rPr>
              <w:t>，排水沟</w:t>
            </w:r>
            <w:r>
              <w:rPr>
                <w:rFonts w:eastAsia="仿宋"/>
                <w:kern w:val="0"/>
                <w:sz w:val="18"/>
                <w:szCs w:val="18"/>
                <w:lang w:bidi="en-US"/>
              </w:rPr>
              <w:t>9257m</w:t>
            </w:r>
            <w:r>
              <w:rPr>
                <w:rFonts w:eastAsia="仿宋"/>
                <w:kern w:val="0"/>
                <w:sz w:val="18"/>
                <w:szCs w:val="18"/>
                <w:lang w:bidi="en-US"/>
              </w:rPr>
              <w:t>，边沟</w:t>
            </w:r>
            <w:r>
              <w:rPr>
                <w:rFonts w:eastAsia="仿宋"/>
                <w:kern w:val="0"/>
                <w:sz w:val="18"/>
                <w:szCs w:val="18"/>
                <w:lang w:bidi="en-US"/>
              </w:rPr>
              <w:t>18124m</w:t>
            </w:r>
            <w:r>
              <w:rPr>
                <w:rFonts w:eastAsia="仿宋"/>
                <w:kern w:val="0"/>
                <w:sz w:val="18"/>
                <w:szCs w:val="18"/>
                <w:lang w:bidi="en-US"/>
              </w:rPr>
              <w:t>，平台排水沟</w:t>
            </w:r>
            <w:r>
              <w:rPr>
                <w:rFonts w:eastAsia="仿宋"/>
                <w:kern w:val="0"/>
                <w:sz w:val="18"/>
                <w:szCs w:val="18"/>
                <w:lang w:bidi="en-US"/>
              </w:rPr>
              <w:t>12738m</w:t>
            </w:r>
            <w:r>
              <w:rPr>
                <w:rFonts w:eastAsia="仿宋"/>
                <w:kern w:val="0"/>
                <w:sz w:val="18"/>
                <w:szCs w:val="18"/>
                <w:lang w:bidi="en-US"/>
              </w:rPr>
              <w:t>，急流槽</w:t>
            </w:r>
            <w:r>
              <w:rPr>
                <w:rFonts w:eastAsia="仿宋"/>
                <w:kern w:val="0"/>
                <w:sz w:val="18"/>
                <w:szCs w:val="18"/>
                <w:lang w:bidi="en-US"/>
              </w:rPr>
              <w:t>636m</w:t>
            </w:r>
            <w:r>
              <w:rPr>
                <w:rFonts w:eastAsia="仿宋"/>
                <w:kern w:val="0"/>
                <w:sz w:val="18"/>
                <w:szCs w:val="18"/>
                <w:vertAlign w:val="superscript"/>
                <w:lang w:bidi="en-US"/>
              </w:rPr>
              <w:t>3</w:t>
            </w:r>
            <w:r>
              <w:rPr>
                <w:rFonts w:eastAsia="仿宋"/>
                <w:kern w:val="0"/>
                <w:sz w:val="18"/>
                <w:szCs w:val="18"/>
                <w:lang w:bidi="en-US"/>
              </w:rPr>
              <w:t>，浆砌石骨架</w:t>
            </w:r>
            <w:r>
              <w:rPr>
                <w:rFonts w:eastAsia="仿宋"/>
                <w:kern w:val="0"/>
                <w:sz w:val="18"/>
                <w:szCs w:val="18"/>
                <w:lang w:bidi="en-US"/>
              </w:rPr>
              <w:t>52124m</w:t>
            </w:r>
            <w:r>
              <w:rPr>
                <w:rFonts w:eastAsia="仿宋"/>
                <w:kern w:val="0"/>
                <w:sz w:val="18"/>
                <w:szCs w:val="18"/>
                <w:vertAlign w:val="superscript"/>
                <w:lang w:bidi="en-US"/>
              </w:rPr>
              <w:t>3</w:t>
            </w:r>
            <w:r>
              <w:rPr>
                <w:rFonts w:eastAsia="仿宋"/>
                <w:kern w:val="0"/>
                <w:sz w:val="18"/>
                <w:szCs w:val="18"/>
                <w:lang w:bidi="en-US"/>
              </w:rPr>
              <w:t>，场地平整</w:t>
            </w:r>
            <w:r>
              <w:rPr>
                <w:rFonts w:eastAsia="仿宋"/>
                <w:kern w:val="0"/>
                <w:sz w:val="18"/>
                <w:szCs w:val="18"/>
                <w:lang w:bidi="en-US"/>
              </w:rPr>
              <w:t>36.27hm</w:t>
            </w:r>
            <w:r>
              <w:rPr>
                <w:rFonts w:eastAsia="仿宋"/>
                <w:kern w:val="0"/>
                <w:sz w:val="18"/>
                <w:szCs w:val="18"/>
                <w:vertAlign w:val="superscript"/>
                <w:lang w:bidi="en-US"/>
              </w:rPr>
              <w:t>2</w:t>
            </w:r>
            <w:r>
              <w:rPr>
                <w:rFonts w:eastAsia="仿宋"/>
                <w:kern w:val="0"/>
                <w:sz w:val="18"/>
                <w:szCs w:val="18"/>
                <w:lang w:bidi="en-US"/>
              </w:rPr>
              <w:t>，覆土</w:t>
            </w:r>
            <w:r>
              <w:rPr>
                <w:rFonts w:eastAsia="仿宋"/>
                <w:kern w:val="0"/>
                <w:sz w:val="18"/>
                <w:szCs w:val="18"/>
                <w:lang w:bidi="en-US"/>
              </w:rPr>
              <w:t>22.48</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b/>
                <w:kern w:val="0"/>
                <w:sz w:val="18"/>
                <w:szCs w:val="18"/>
                <w:lang w:bidi="en-US"/>
              </w:rPr>
            </w:pPr>
            <w:r>
              <w:rPr>
                <w:rFonts w:eastAsia="仿宋"/>
                <w:b/>
                <w:kern w:val="0"/>
                <w:sz w:val="18"/>
                <w:szCs w:val="18"/>
                <w:lang w:bidi="en-US"/>
              </w:rPr>
              <w:t>主体已列：</w:t>
            </w:r>
            <w:r>
              <w:rPr>
                <w:rFonts w:eastAsia="仿宋"/>
                <w:kern w:val="0"/>
                <w:sz w:val="18"/>
                <w:szCs w:val="18"/>
                <w:lang w:bidi="en-US"/>
              </w:rPr>
              <w:t>喷播植草</w:t>
            </w:r>
            <w:r>
              <w:rPr>
                <w:rFonts w:eastAsia="仿宋"/>
                <w:kern w:val="0"/>
                <w:sz w:val="18"/>
                <w:szCs w:val="18"/>
                <w:lang w:bidi="en-US"/>
              </w:rPr>
              <w:t>14.58hm</w:t>
            </w:r>
            <w:r>
              <w:rPr>
                <w:rFonts w:eastAsia="仿宋"/>
                <w:kern w:val="0"/>
                <w:sz w:val="18"/>
                <w:szCs w:val="18"/>
                <w:vertAlign w:val="superscript"/>
                <w:lang w:bidi="en-US"/>
              </w:rPr>
              <w:t>2</w:t>
            </w:r>
            <w:r>
              <w:rPr>
                <w:rFonts w:eastAsia="仿宋"/>
                <w:kern w:val="0"/>
                <w:sz w:val="18"/>
                <w:szCs w:val="18"/>
                <w:lang w:bidi="en-US"/>
              </w:rPr>
              <w:t>，植生袋植草护坡</w:t>
            </w:r>
            <w:r>
              <w:rPr>
                <w:rFonts w:eastAsia="仿宋"/>
                <w:kern w:val="0"/>
                <w:sz w:val="18"/>
                <w:szCs w:val="18"/>
                <w:lang w:bidi="en-US"/>
              </w:rPr>
              <w:t>5.20hm</w:t>
            </w:r>
            <w:r>
              <w:rPr>
                <w:rFonts w:eastAsia="仿宋"/>
                <w:kern w:val="0"/>
                <w:sz w:val="18"/>
                <w:szCs w:val="18"/>
                <w:vertAlign w:val="superscript"/>
                <w:lang w:bidi="en-US"/>
              </w:rPr>
              <w:t>2</w:t>
            </w:r>
            <w:r>
              <w:rPr>
                <w:rFonts w:eastAsia="仿宋"/>
                <w:kern w:val="0"/>
                <w:sz w:val="18"/>
                <w:szCs w:val="18"/>
                <w:lang w:bidi="en-US"/>
              </w:rPr>
              <w:t>，撒播草籽</w:t>
            </w:r>
            <w:r>
              <w:rPr>
                <w:rFonts w:eastAsia="仿宋"/>
                <w:kern w:val="0"/>
                <w:sz w:val="18"/>
                <w:szCs w:val="18"/>
                <w:lang w:bidi="en-US"/>
              </w:rPr>
              <w:t>26.62hm</w:t>
            </w:r>
            <w:r>
              <w:rPr>
                <w:rFonts w:eastAsia="仿宋"/>
                <w:kern w:val="0"/>
                <w:sz w:val="18"/>
                <w:szCs w:val="18"/>
                <w:vertAlign w:val="superscript"/>
                <w:lang w:bidi="en-US"/>
              </w:rPr>
              <w:t>2</w:t>
            </w:r>
            <w:r>
              <w:rPr>
                <w:rFonts w:eastAsia="仿宋"/>
                <w:kern w:val="0"/>
                <w:sz w:val="18"/>
                <w:szCs w:val="18"/>
                <w:lang w:bidi="en-US"/>
              </w:rPr>
              <w:t>，铺设草坪</w:t>
            </w:r>
            <w:r>
              <w:rPr>
                <w:rFonts w:eastAsia="仿宋"/>
                <w:kern w:val="0"/>
                <w:sz w:val="18"/>
                <w:szCs w:val="18"/>
                <w:lang w:bidi="en-US"/>
              </w:rPr>
              <w:t>2.11hm</w:t>
            </w:r>
            <w:r>
              <w:rPr>
                <w:rFonts w:eastAsia="仿宋"/>
                <w:kern w:val="0"/>
                <w:sz w:val="18"/>
                <w:szCs w:val="18"/>
                <w:vertAlign w:val="superscript"/>
                <w:lang w:bidi="en-US"/>
              </w:rPr>
              <w:t>2</w:t>
            </w:r>
            <w:r>
              <w:rPr>
                <w:rFonts w:eastAsia="仿宋"/>
                <w:kern w:val="0"/>
                <w:sz w:val="18"/>
                <w:szCs w:val="18"/>
                <w:lang w:bidi="en-US"/>
              </w:rPr>
              <w:t>，种植乔木</w:t>
            </w:r>
            <w:r>
              <w:rPr>
                <w:rFonts w:eastAsia="仿宋"/>
                <w:kern w:val="0"/>
                <w:sz w:val="18"/>
                <w:szCs w:val="18"/>
                <w:lang w:bidi="en-US"/>
              </w:rPr>
              <w:t>17601</w:t>
            </w:r>
            <w:r>
              <w:rPr>
                <w:rFonts w:eastAsia="仿宋"/>
                <w:kern w:val="0"/>
                <w:sz w:val="18"/>
                <w:szCs w:val="18"/>
                <w:lang w:bidi="en-US"/>
              </w:rPr>
              <w:t>株，种植灌木</w:t>
            </w:r>
            <w:r>
              <w:rPr>
                <w:rFonts w:eastAsia="仿宋"/>
                <w:kern w:val="0"/>
                <w:sz w:val="18"/>
                <w:szCs w:val="18"/>
                <w:lang w:bidi="en-US"/>
              </w:rPr>
              <w:t>28692</w:t>
            </w:r>
            <w:r>
              <w:rPr>
                <w:rFonts w:eastAsia="仿宋"/>
                <w:kern w:val="0"/>
                <w:sz w:val="18"/>
                <w:szCs w:val="18"/>
                <w:lang w:bidi="en-US"/>
              </w:rPr>
              <w:t>株，栽植地被</w:t>
            </w:r>
            <w:r>
              <w:rPr>
                <w:rFonts w:eastAsia="仿宋"/>
                <w:kern w:val="0"/>
                <w:sz w:val="18"/>
                <w:szCs w:val="18"/>
                <w:lang w:bidi="en-US"/>
              </w:rPr>
              <w:t>7.54hm</w:t>
            </w:r>
            <w:r>
              <w:rPr>
                <w:rFonts w:eastAsia="仿宋"/>
                <w:kern w:val="0"/>
                <w:sz w:val="18"/>
                <w:szCs w:val="18"/>
                <w:vertAlign w:val="superscript"/>
                <w:lang w:bidi="en-US"/>
              </w:rPr>
              <w:t>2</w:t>
            </w:r>
            <w:r>
              <w:rPr>
                <w:rFonts w:eastAsia="仿宋"/>
                <w:kern w:val="0"/>
                <w:sz w:val="18"/>
                <w:szCs w:val="18"/>
                <w:lang w:bidi="en-US"/>
              </w:rPr>
              <w:t>；</w:t>
            </w:r>
            <w:r>
              <w:rPr>
                <w:rFonts w:eastAsia="仿宋"/>
                <w:b/>
                <w:kern w:val="0"/>
                <w:sz w:val="18"/>
                <w:szCs w:val="18"/>
                <w:lang w:bidi="en-US"/>
              </w:rPr>
              <w:t>方案新增：</w:t>
            </w:r>
            <w:r>
              <w:rPr>
                <w:rFonts w:eastAsia="仿宋"/>
                <w:kern w:val="0"/>
                <w:sz w:val="18"/>
                <w:szCs w:val="18"/>
                <w:lang w:bidi="en-US"/>
              </w:rPr>
              <w:t>撒播草籽</w:t>
            </w:r>
            <w:r>
              <w:rPr>
                <w:rFonts w:eastAsia="仿宋"/>
                <w:kern w:val="0"/>
                <w:sz w:val="18"/>
                <w:szCs w:val="18"/>
                <w:lang w:bidi="en-US"/>
              </w:rPr>
              <w:t>1.29hm</w:t>
            </w:r>
            <w:r>
              <w:rPr>
                <w:rFonts w:eastAsia="仿宋"/>
                <w:kern w:val="0"/>
                <w:sz w:val="18"/>
                <w:szCs w:val="18"/>
                <w:vertAlign w:val="superscript"/>
                <w:lang w:bidi="en-US"/>
              </w:rPr>
              <w:t>2</w:t>
            </w:r>
            <w:r>
              <w:rPr>
                <w:rFonts w:eastAsia="仿宋"/>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b/>
                <w:kern w:val="0"/>
                <w:sz w:val="18"/>
                <w:szCs w:val="18"/>
                <w:lang w:bidi="en-US"/>
              </w:rPr>
            </w:pPr>
            <w:r>
              <w:rPr>
                <w:rFonts w:eastAsia="仿宋"/>
                <w:b/>
                <w:kern w:val="0"/>
                <w:sz w:val="18"/>
                <w:szCs w:val="18"/>
                <w:lang w:bidi="en-US"/>
              </w:rPr>
              <w:t>主体已列：</w:t>
            </w:r>
            <w:r>
              <w:rPr>
                <w:rFonts w:eastAsia="仿宋"/>
                <w:kern w:val="0"/>
                <w:sz w:val="18"/>
                <w:szCs w:val="18"/>
                <w:lang w:bidi="en-US"/>
              </w:rPr>
              <w:t>临时覆盖</w:t>
            </w:r>
            <w:r>
              <w:rPr>
                <w:rFonts w:eastAsia="仿宋"/>
                <w:kern w:val="0"/>
                <w:sz w:val="18"/>
                <w:szCs w:val="18"/>
                <w:lang w:bidi="en-US"/>
              </w:rPr>
              <w:t>3.77hm</w:t>
            </w:r>
            <w:r>
              <w:rPr>
                <w:rFonts w:eastAsia="仿宋"/>
                <w:kern w:val="0"/>
                <w:sz w:val="18"/>
                <w:szCs w:val="18"/>
                <w:vertAlign w:val="superscript"/>
                <w:lang w:bidi="en-US"/>
              </w:rPr>
              <w:t>2</w:t>
            </w:r>
            <w:r>
              <w:rPr>
                <w:rFonts w:eastAsia="仿宋"/>
                <w:kern w:val="0"/>
                <w:sz w:val="18"/>
                <w:szCs w:val="18"/>
                <w:lang w:bidi="en-US"/>
              </w:rPr>
              <w:t>。</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弃渣场防治区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挡渣墙</w:t>
            </w:r>
            <w:r>
              <w:rPr>
                <w:rFonts w:eastAsia="仿宋"/>
                <w:kern w:val="0"/>
                <w:sz w:val="18"/>
                <w:szCs w:val="18"/>
                <w:lang w:bidi="en-US"/>
              </w:rPr>
              <w:t>1227m</w:t>
            </w:r>
            <w:r>
              <w:rPr>
                <w:rFonts w:eastAsia="仿宋"/>
                <w:kern w:val="0"/>
                <w:sz w:val="18"/>
                <w:szCs w:val="18"/>
                <w:lang w:bidi="en-US"/>
              </w:rPr>
              <w:t>，截排水沟</w:t>
            </w:r>
            <w:r>
              <w:rPr>
                <w:rFonts w:eastAsia="仿宋"/>
                <w:kern w:val="0"/>
                <w:sz w:val="18"/>
                <w:szCs w:val="18"/>
                <w:lang w:bidi="en-US"/>
              </w:rPr>
              <w:t>19401m</w:t>
            </w:r>
            <w:r>
              <w:rPr>
                <w:rFonts w:eastAsia="仿宋"/>
                <w:kern w:val="0"/>
                <w:sz w:val="18"/>
                <w:szCs w:val="18"/>
                <w:lang w:bidi="en-US"/>
              </w:rPr>
              <w:t>，平台排水沟长</w:t>
            </w:r>
            <w:r>
              <w:rPr>
                <w:rFonts w:eastAsia="仿宋"/>
                <w:kern w:val="0"/>
                <w:sz w:val="18"/>
                <w:szCs w:val="18"/>
                <w:lang w:bidi="en-US"/>
              </w:rPr>
              <w:t>4441m</w:t>
            </w:r>
            <w:r>
              <w:rPr>
                <w:rFonts w:eastAsia="仿宋"/>
                <w:kern w:val="0"/>
                <w:sz w:val="18"/>
                <w:szCs w:val="18"/>
                <w:lang w:bidi="en-US"/>
              </w:rPr>
              <w:t>，沉沙池</w:t>
            </w:r>
            <w:r>
              <w:rPr>
                <w:rFonts w:eastAsia="仿宋"/>
                <w:kern w:val="0"/>
                <w:sz w:val="18"/>
                <w:szCs w:val="18"/>
                <w:lang w:bidi="en-US"/>
              </w:rPr>
              <w:t>1</w:t>
            </w:r>
            <w:r>
              <w:rPr>
                <w:rFonts w:eastAsia="仿宋"/>
                <w:kern w:val="0"/>
                <w:sz w:val="18"/>
                <w:szCs w:val="18"/>
                <w:lang w:bidi="en-US"/>
              </w:rPr>
              <w:t>座，场地平整</w:t>
            </w:r>
            <w:r>
              <w:rPr>
                <w:rFonts w:eastAsia="仿宋"/>
                <w:kern w:val="0"/>
                <w:sz w:val="18"/>
                <w:szCs w:val="18"/>
                <w:lang w:bidi="en-US"/>
              </w:rPr>
              <w:t>56.92hm</w:t>
            </w:r>
            <w:r>
              <w:rPr>
                <w:rFonts w:eastAsia="仿宋"/>
                <w:kern w:val="0"/>
                <w:sz w:val="18"/>
                <w:szCs w:val="18"/>
                <w:vertAlign w:val="superscript"/>
                <w:lang w:bidi="en-US"/>
              </w:rPr>
              <w:t>2</w:t>
            </w:r>
            <w:r>
              <w:rPr>
                <w:rFonts w:eastAsia="仿宋"/>
                <w:kern w:val="0"/>
                <w:sz w:val="18"/>
                <w:szCs w:val="18"/>
                <w:lang w:bidi="en-US"/>
              </w:rPr>
              <w:t>，覆土</w:t>
            </w:r>
            <w:r>
              <w:rPr>
                <w:rFonts w:eastAsia="仿宋"/>
                <w:kern w:val="0"/>
                <w:sz w:val="18"/>
                <w:szCs w:val="18"/>
                <w:lang w:bidi="en-US"/>
              </w:rPr>
              <w:t>20.60</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，复耕</w:t>
            </w:r>
            <w:r>
              <w:rPr>
                <w:rFonts w:eastAsia="仿宋"/>
                <w:kern w:val="0"/>
                <w:sz w:val="18"/>
                <w:szCs w:val="18"/>
                <w:lang w:bidi="en-US"/>
              </w:rPr>
              <w:t>37.12hm</w:t>
            </w:r>
            <w:r>
              <w:rPr>
                <w:rFonts w:eastAsia="仿宋"/>
                <w:kern w:val="0"/>
                <w:sz w:val="18"/>
                <w:szCs w:val="18"/>
                <w:vertAlign w:val="superscript"/>
                <w:lang w:bidi="en-US"/>
              </w:rPr>
              <w:t>2</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植乔木</w:t>
            </w:r>
            <w:r>
              <w:rPr>
                <w:rFonts w:eastAsia="仿宋"/>
                <w:kern w:val="0"/>
                <w:sz w:val="18"/>
                <w:szCs w:val="18"/>
                <w:lang w:bidi="en-US"/>
              </w:rPr>
              <w:t>3098</w:t>
            </w:r>
            <w:r>
              <w:rPr>
                <w:rFonts w:eastAsia="仿宋"/>
                <w:kern w:val="0"/>
                <w:sz w:val="18"/>
                <w:szCs w:val="18"/>
                <w:lang w:bidi="en-US"/>
              </w:rPr>
              <w:t>株，撒播草籽面积</w:t>
            </w:r>
            <w:r>
              <w:rPr>
                <w:rFonts w:eastAsia="仿宋"/>
                <w:kern w:val="0"/>
                <w:sz w:val="18"/>
                <w:szCs w:val="18"/>
                <w:lang w:bidi="en-US"/>
              </w:rPr>
              <w:t>18.92hm</w:t>
            </w:r>
            <w:r>
              <w:rPr>
                <w:rFonts w:eastAsia="仿宋"/>
                <w:kern w:val="0"/>
                <w:sz w:val="18"/>
                <w:szCs w:val="18"/>
                <w:vertAlign w:val="superscript"/>
                <w:lang w:bidi="en-US"/>
              </w:rPr>
              <w:t>2</w:t>
            </w:r>
            <w:r>
              <w:rPr>
                <w:rFonts w:eastAsia="仿宋"/>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无</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施工</w:t>
            </w:r>
            <w:r>
              <w:rPr>
                <w:rFonts w:eastAsia="仿宋"/>
                <w:kern w:val="0"/>
                <w:sz w:val="18"/>
                <w:szCs w:val="18"/>
                <w:lang w:bidi="en-US"/>
              </w:rPr>
              <w:t>生产生活</w:t>
            </w:r>
            <w:r>
              <w:rPr>
                <w:rFonts w:eastAsia="仿宋"/>
                <w:kern w:val="0"/>
                <w:sz w:val="18"/>
                <w:szCs w:val="18"/>
                <w:lang w:eastAsia="en-US" w:bidi="en-US"/>
              </w:rPr>
              <w:t>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排水沟</w:t>
            </w:r>
            <w:r>
              <w:rPr>
                <w:rFonts w:eastAsia="仿宋"/>
                <w:kern w:val="0"/>
                <w:sz w:val="18"/>
                <w:szCs w:val="18"/>
                <w:lang w:bidi="en-US"/>
              </w:rPr>
              <w:t>498m</w:t>
            </w:r>
            <w:r>
              <w:rPr>
                <w:rFonts w:eastAsia="仿宋"/>
                <w:kern w:val="0"/>
                <w:sz w:val="18"/>
                <w:szCs w:val="18"/>
                <w:lang w:bidi="en-US"/>
              </w:rPr>
              <w:t>，场地清理</w:t>
            </w:r>
            <w:r>
              <w:rPr>
                <w:rFonts w:eastAsia="仿宋" w:hint="eastAsia"/>
                <w:kern w:val="0"/>
                <w:sz w:val="18"/>
                <w:szCs w:val="18"/>
                <w:lang w:bidi="en-US"/>
              </w:rPr>
              <w:t>12.39</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，覆土</w:t>
            </w:r>
            <w:r>
              <w:rPr>
                <w:rFonts w:eastAsia="仿宋"/>
                <w:kern w:val="0"/>
                <w:sz w:val="18"/>
                <w:szCs w:val="18"/>
                <w:lang w:bidi="en-US"/>
              </w:rPr>
              <w:t>3.01</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，复耕</w:t>
            </w:r>
            <w:r>
              <w:rPr>
                <w:rFonts w:eastAsia="仿宋"/>
                <w:kern w:val="0"/>
                <w:sz w:val="18"/>
                <w:szCs w:val="18"/>
                <w:lang w:bidi="en-US"/>
              </w:rPr>
              <w:t>7.44hm</w:t>
            </w:r>
            <w:r>
              <w:rPr>
                <w:rFonts w:eastAsia="仿宋"/>
                <w:kern w:val="0"/>
                <w:sz w:val="18"/>
                <w:szCs w:val="18"/>
                <w:vertAlign w:val="superscript"/>
                <w:lang w:bidi="en-US"/>
              </w:rPr>
              <w:t>2</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撒播草籽</w:t>
            </w:r>
            <w:r>
              <w:rPr>
                <w:rFonts w:eastAsia="仿宋"/>
                <w:kern w:val="0"/>
                <w:sz w:val="18"/>
                <w:szCs w:val="18"/>
                <w:lang w:bidi="en-US"/>
              </w:rPr>
              <w:t>4.</w:t>
            </w:r>
            <w:r>
              <w:rPr>
                <w:rFonts w:eastAsia="仿宋" w:hint="eastAsia"/>
                <w:kern w:val="0"/>
                <w:sz w:val="18"/>
                <w:szCs w:val="18"/>
                <w:lang w:bidi="en-US"/>
              </w:rPr>
              <w:t>95</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，种植乔木</w:t>
            </w:r>
            <w:r>
              <w:rPr>
                <w:rFonts w:eastAsia="仿宋"/>
                <w:kern w:val="0"/>
                <w:sz w:val="18"/>
                <w:szCs w:val="18"/>
                <w:lang w:bidi="en-US"/>
              </w:rPr>
              <w:t>570</w:t>
            </w:r>
            <w:r>
              <w:rPr>
                <w:rFonts w:eastAsia="仿宋"/>
                <w:kern w:val="0"/>
                <w:sz w:val="18"/>
                <w:szCs w:val="18"/>
                <w:lang w:bidi="en-US"/>
              </w:rPr>
              <w:t>株；</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临时排水沟</w:t>
            </w:r>
            <w:r>
              <w:rPr>
                <w:rFonts w:eastAsia="仿宋"/>
                <w:kern w:val="0"/>
                <w:sz w:val="18"/>
                <w:szCs w:val="18"/>
                <w:lang w:bidi="en-US"/>
              </w:rPr>
              <w:t>5487m</w:t>
            </w:r>
            <w:r>
              <w:rPr>
                <w:rFonts w:eastAsia="仿宋"/>
                <w:kern w:val="0"/>
                <w:sz w:val="18"/>
                <w:szCs w:val="18"/>
                <w:lang w:bidi="en-US"/>
              </w:rPr>
              <w:t>，临时绿化</w:t>
            </w:r>
            <w:r>
              <w:rPr>
                <w:rFonts w:eastAsia="仿宋"/>
                <w:kern w:val="0"/>
                <w:sz w:val="18"/>
                <w:szCs w:val="18"/>
                <w:lang w:bidi="en-US"/>
              </w:rPr>
              <w:t>0.10hm</w:t>
            </w:r>
            <w:r>
              <w:rPr>
                <w:rFonts w:eastAsia="仿宋"/>
                <w:kern w:val="0"/>
                <w:sz w:val="18"/>
                <w:szCs w:val="18"/>
                <w:vertAlign w:val="superscript"/>
                <w:lang w:bidi="en-US"/>
              </w:rPr>
              <w:t>2</w:t>
            </w:r>
            <w:r>
              <w:rPr>
                <w:rFonts w:eastAsia="仿宋"/>
                <w:kern w:val="0"/>
                <w:sz w:val="18"/>
                <w:szCs w:val="18"/>
                <w:lang w:bidi="en-US"/>
              </w:rPr>
              <w:t>，临时覆盖</w:t>
            </w:r>
            <w:r>
              <w:rPr>
                <w:rFonts w:eastAsia="仿宋"/>
                <w:kern w:val="0"/>
                <w:sz w:val="18"/>
                <w:szCs w:val="18"/>
                <w:lang w:bidi="en-US"/>
              </w:rPr>
              <w:t>1.03hm</w:t>
            </w:r>
            <w:r>
              <w:rPr>
                <w:rFonts w:eastAsia="仿宋"/>
                <w:kern w:val="0"/>
                <w:sz w:val="18"/>
                <w:szCs w:val="18"/>
                <w:vertAlign w:val="superscript"/>
                <w:lang w:bidi="en-US"/>
              </w:rPr>
              <w:t>2</w:t>
            </w:r>
            <w:r>
              <w:rPr>
                <w:rFonts w:eastAsia="仿宋"/>
                <w:kern w:val="0"/>
                <w:sz w:val="18"/>
                <w:szCs w:val="18"/>
                <w:lang w:bidi="en-US"/>
              </w:rPr>
              <w:t>。</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施工</w:t>
            </w:r>
            <w:r>
              <w:rPr>
                <w:rFonts w:eastAsia="仿宋"/>
                <w:kern w:val="0"/>
                <w:sz w:val="18"/>
                <w:szCs w:val="18"/>
                <w:lang w:bidi="en-US"/>
              </w:rPr>
              <w:t>便道</w:t>
            </w:r>
            <w:r>
              <w:rPr>
                <w:rFonts w:eastAsia="仿宋"/>
                <w:kern w:val="0"/>
                <w:sz w:val="18"/>
                <w:szCs w:val="18"/>
                <w:lang w:eastAsia="en-US" w:bidi="en-US"/>
              </w:rPr>
              <w:t>防治区</w:t>
            </w:r>
          </w:p>
        </w:tc>
        <w:tc>
          <w:tcPr>
            <w:tcW w:w="2592" w:type="dxa"/>
            <w:gridSpan w:val="4"/>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排水沟</w:t>
            </w:r>
            <w:r>
              <w:rPr>
                <w:rFonts w:eastAsia="仿宋"/>
                <w:kern w:val="0"/>
                <w:sz w:val="18"/>
                <w:szCs w:val="18"/>
                <w:lang w:bidi="en-US"/>
              </w:rPr>
              <w:t>5649m</w:t>
            </w:r>
            <w:r>
              <w:rPr>
                <w:rFonts w:eastAsia="仿宋"/>
                <w:kern w:val="0"/>
                <w:sz w:val="18"/>
                <w:szCs w:val="18"/>
                <w:lang w:bidi="en-US"/>
              </w:rPr>
              <w:t>，场地清理</w:t>
            </w:r>
            <w:r>
              <w:rPr>
                <w:rFonts w:eastAsia="仿宋" w:hint="eastAsia"/>
                <w:kern w:val="0"/>
                <w:sz w:val="18"/>
                <w:szCs w:val="18"/>
                <w:lang w:bidi="en-US"/>
              </w:rPr>
              <w:t>10.17</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，覆土</w:t>
            </w:r>
            <w:r>
              <w:rPr>
                <w:rFonts w:eastAsia="仿宋" w:hint="eastAsia"/>
                <w:kern w:val="0"/>
                <w:sz w:val="18"/>
                <w:szCs w:val="18"/>
                <w:lang w:bidi="en-US"/>
              </w:rPr>
              <w:t>2.36</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，复耕</w:t>
            </w:r>
            <w:r>
              <w:rPr>
                <w:rFonts w:eastAsia="仿宋"/>
                <w:kern w:val="0"/>
                <w:sz w:val="18"/>
                <w:szCs w:val="18"/>
                <w:lang w:bidi="en-US"/>
              </w:rPr>
              <w:t>2.19hm</w:t>
            </w:r>
            <w:r>
              <w:rPr>
                <w:rFonts w:eastAsia="仿宋"/>
                <w:kern w:val="0"/>
                <w:sz w:val="18"/>
                <w:szCs w:val="18"/>
                <w:vertAlign w:val="superscript"/>
                <w:lang w:bidi="en-US"/>
              </w:rPr>
              <w:t>2</w:t>
            </w:r>
            <w:r>
              <w:rPr>
                <w:rFonts w:eastAsia="仿宋"/>
                <w:kern w:val="0"/>
                <w:sz w:val="18"/>
                <w:szCs w:val="18"/>
                <w:lang w:bidi="en-US"/>
              </w:rPr>
              <w:t>；</w:t>
            </w:r>
            <w:r>
              <w:rPr>
                <w:rFonts w:eastAsia="仿宋" w:hint="eastAsia"/>
                <w:b/>
                <w:kern w:val="0"/>
                <w:sz w:val="18"/>
                <w:szCs w:val="18"/>
                <w:lang w:bidi="en-US"/>
              </w:rPr>
              <w:t>方案新增</w:t>
            </w:r>
            <w:r>
              <w:rPr>
                <w:rFonts w:eastAsia="仿宋"/>
                <w:b/>
                <w:kern w:val="0"/>
                <w:sz w:val="18"/>
                <w:szCs w:val="18"/>
                <w:lang w:bidi="en-US"/>
              </w:rPr>
              <w:t>：</w:t>
            </w:r>
            <w:r>
              <w:rPr>
                <w:rFonts w:eastAsia="仿宋"/>
                <w:kern w:val="0"/>
                <w:sz w:val="18"/>
                <w:szCs w:val="18"/>
                <w:lang w:bidi="en-US"/>
              </w:rPr>
              <w:t>场地清理</w:t>
            </w:r>
            <w:r>
              <w:rPr>
                <w:rFonts w:eastAsia="仿宋" w:hint="eastAsia"/>
                <w:kern w:val="0"/>
                <w:sz w:val="18"/>
                <w:szCs w:val="18"/>
                <w:lang w:bidi="en-US"/>
              </w:rPr>
              <w:t>1.56</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，覆土</w:t>
            </w:r>
            <w:r>
              <w:rPr>
                <w:rFonts w:eastAsia="仿宋" w:hint="eastAsia"/>
                <w:kern w:val="0"/>
                <w:sz w:val="18"/>
                <w:szCs w:val="18"/>
                <w:lang w:bidi="en-US"/>
              </w:rPr>
              <w:t>0.25</w:t>
            </w:r>
            <w:r>
              <w:rPr>
                <w:rFonts w:eastAsia="仿宋"/>
                <w:kern w:val="0"/>
                <w:sz w:val="18"/>
                <w:szCs w:val="18"/>
                <w:lang w:bidi="en-US"/>
              </w:rPr>
              <w:t>万</w:t>
            </w:r>
            <w:r>
              <w:rPr>
                <w:rFonts w:eastAsia="仿宋"/>
                <w:kern w:val="0"/>
                <w:sz w:val="18"/>
                <w:szCs w:val="18"/>
                <w:lang w:bidi="en-US"/>
              </w:rPr>
              <w:t>m</w:t>
            </w:r>
            <w:r>
              <w:rPr>
                <w:rFonts w:eastAsia="仿宋"/>
                <w:kern w:val="0"/>
                <w:sz w:val="18"/>
                <w:szCs w:val="18"/>
                <w:vertAlign w:val="superscript"/>
                <w:lang w:bidi="en-US"/>
              </w:rPr>
              <w:t>3</w:t>
            </w:r>
            <w:r>
              <w:rPr>
                <w:rFonts w:eastAsia="仿宋"/>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主体已列：</w:t>
            </w:r>
            <w:r>
              <w:rPr>
                <w:rFonts w:eastAsia="仿宋"/>
                <w:kern w:val="0"/>
                <w:sz w:val="18"/>
                <w:szCs w:val="18"/>
                <w:lang w:bidi="en-US"/>
              </w:rPr>
              <w:t>撒播草籽</w:t>
            </w:r>
            <w:r>
              <w:rPr>
                <w:rFonts w:eastAsia="仿宋" w:hint="eastAsia"/>
                <w:kern w:val="0"/>
                <w:sz w:val="18"/>
                <w:szCs w:val="18"/>
                <w:lang w:bidi="en-US"/>
              </w:rPr>
              <w:t>7.98</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w:t>
            </w:r>
            <w:r>
              <w:rPr>
                <w:rFonts w:eastAsia="仿宋" w:hint="eastAsia"/>
                <w:b/>
                <w:kern w:val="0"/>
                <w:sz w:val="18"/>
                <w:szCs w:val="18"/>
                <w:lang w:bidi="en-US"/>
              </w:rPr>
              <w:t>方案新增</w:t>
            </w:r>
            <w:r>
              <w:rPr>
                <w:rFonts w:eastAsia="仿宋"/>
                <w:b/>
                <w:kern w:val="0"/>
                <w:sz w:val="18"/>
                <w:szCs w:val="18"/>
                <w:lang w:bidi="en-US"/>
              </w:rPr>
              <w:t>：</w:t>
            </w:r>
            <w:r>
              <w:rPr>
                <w:rFonts w:eastAsia="仿宋"/>
                <w:kern w:val="0"/>
                <w:sz w:val="18"/>
                <w:szCs w:val="18"/>
                <w:lang w:bidi="en-US"/>
              </w:rPr>
              <w:t>撒播草籽</w:t>
            </w:r>
            <w:r>
              <w:rPr>
                <w:rFonts w:eastAsia="仿宋" w:hint="eastAsia"/>
                <w:kern w:val="0"/>
                <w:sz w:val="18"/>
                <w:szCs w:val="18"/>
                <w:lang w:bidi="en-US"/>
              </w:rPr>
              <w:t>1.56</w:t>
            </w:r>
            <w:r>
              <w:rPr>
                <w:rFonts w:eastAsia="仿宋"/>
                <w:kern w:val="0"/>
                <w:sz w:val="18"/>
                <w:szCs w:val="18"/>
                <w:lang w:bidi="en-US"/>
              </w:rPr>
              <w:t>hm</w:t>
            </w:r>
            <w:r>
              <w:rPr>
                <w:rFonts w:eastAsia="仿宋"/>
                <w:kern w:val="0"/>
                <w:sz w:val="18"/>
                <w:szCs w:val="18"/>
                <w:vertAlign w:val="superscript"/>
                <w:lang w:bidi="en-US"/>
              </w:rPr>
              <w:t>2</w:t>
            </w:r>
            <w:r>
              <w:rPr>
                <w:rFonts w:eastAsia="仿宋"/>
                <w:kern w:val="0"/>
                <w:sz w:val="18"/>
                <w:szCs w:val="18"/>
                <w:lang w:bidi="en-US"/>
              </w:rPr>
              <w:t>。</w:t>
            </w:r>
          </w:p>
          <w:p w:rsidR="00587CA1" w:rsidRDefault="00587CA1">
            <w:pPr>
              <w:widowControl/>
              <w:spacing w:line="0" w:lineRule="atLeast"/>
              <w:jc w:val="center"/>
              <w:rPr>
                <w:rFonts w:eastAsia="仿宋"/>
                <w:kern w:val="0"/>
                <w:sz w:val="18"/>
                <w:szCs w:val="18"/>
                <w:lang w:bidi="en-US"/>
              </w:rPr>
            </w:pP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b/>
                <w:kern w:val="0"/>
                <w:sz w:val="18"/>
                <w:szCs w:val="18"/>
                <w:lang w:bidi="en-US"/>
              </w:rPr>
              <w:t>无</w:t>
            </w:r>
          </w:p>
        </w:tc>
      </w:tr>
      <w:tr w:rsidR="00587CA1">
        <w:trPr>
          <w:cantSplit/>
          <w:trHeight w:val="340"/>
          <w:jc w:val="center"/>
        </w:trPr>
        <w:tc>
          <w:tcPr>
            <w:tcW w:w="664" w:type="dxa"/>
            <w:vMerge/>
            <w:vAlign w:val="center"/>
          </w:tcPr>
          <w:p w:rsidR="00587CA1" w:rsidRDefault="00587CA1">
            <w:pPr>
              <w:widowControl/>
              <w:spacing w:line="0" w:lineRule="atLeast"/>
              <w:jc w:val="center"/>
              <w:rPr>
                <w:rFonts w:eastAsia="仿宋"/>
                <w:kern w:val="0"/>
                <w:sz w:val="18"/>
                <w:szCs w:val="18"/>
                <w:lang w:bidi="en-US"/>
              </w:rPr>
            </w:pPr>
          </w:p>
        </w:tc>
        <w:tc>
          <w:tcPr>
            <w:tcW w:w="1168" w:type="dxa"/>
            <w:gridSpan w:val="2"/>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投资（万元）</w:t>
            </w:r>
          </w:p>
        </w:tc>
        <w:tc>
          <w:tcPr>
            <w:tcW w:w="2592" w:type="dxa"/>
            <w:gridSpan w:val="4"/>
            <w:vAlign w:val="center"/>
          </w:tcPr>
          <w:p w:rsidR="00587CA1" w:rsidRDefault="00A02425">
            <w:pPr>
              <w:widowControl/>
              <w:spacing w:line="0" w:lineRule="atLeast"/>
              <w:jc w:val="center"/>
              <w:rPr>
                <w:rFonts w:eastAsia="仿宋"/>
                <w:bCs/>
                <w:kern w:val="0"/>
                <w:sz w:val="18"/>
                <w:szCs w:val="18"/>
                <w:lang w:bidi="en-US"/>
              </w:rPr>
            </w:pPr>
            <w:r>
              <w:rPr>
                <w:rFonts w:eastAsia="仿宋" w:hint="eastAsia"/>
                <w:bCs/>
                <w:kern w:val="0"/>
                <w:sz w:val="18"/>
                <w:szCs w:val="18"/>
                <w:lang w:bidi="en-US"/>
              </w:rPr>
              <w:t>15537.45</w:t>
            </w:r>
          </w:p>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（主体已列</w:t>
            </w:r>
            <w:r>
              <w:rPr>
                <w:rFonts w:eastAsia="仿宋" w:hint="eastAsia"/>
                <w:bCs/>
                <w:kern w:val="0"/>
                <w:sz w:val="18"/>
                <w:szCs w:val="18"/>
                <w:lang w:bidi="en-US"/>
              </w:rPr>
              <w:t>15530.74</w:t>
            </w:r>
            <w:r>
              <w:rPr>
                <w:rFonts w:eastAsia="仿宋"/>
                <w:bCs/>
                <w:kern w:val="0"/>
                <w:sz w:val="18"/>
                <w:szCs w:val="18"/>
                <w:lang w:bidi="en-US"/>
              </w:rPr>
              <w:t>）</w:t>
            </w:r>
          </w:p>
        </w:tc>
        <w:tc>
          <w:tcPr>
            <w:tcW w:w="2463" w:type="dxa"/>
            <w:gridSpan w:val="7"/>
            <w:vAlign w:val="center"/>
          </w:tcPr>
          <w:p w:rsidR="00587CA1" w:rsidRDefault="00A02425">
            <w:pPr>
              <w:widowControl/>
              <w:spacing w:line="0" w:lineRule="atLeast"/>
              <w:jc w:val="center"/>
              <w:rPr>
                <w:rFonts w:eastAsia="仿宋"/>
                <w:bCs/>
                <w:kern w:val="0"/>
                <w:sz w:val="18"/>
                <w:szCs w:val="18"/>
                <w:lang w:bidi="en-US"/>
              </w:rPr>
            </w:pPr>
            <w:r>
              <w:rPr>
                <w:rFonts w:eastAsia="仿宋" w:hint="eastAsia"/>
                <w:bCs/>
                <w:kern w:val="0"/>
                <w:sz w:val="18"/>
                <w:szCs w:val="18"/>
                <w:lang w:bidi="en-US"/>
              </w:rPr>
              <w:t>5924.71</w:t>
            </w:r>
          </w:p>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（主体已列</w:t>
            </w:r>
            <w:r>
              <w:rPr>
                <w:rFonts w:eastAsia="仿宋" w:hint="eastAsia"/>
                <w:bCs/>
                <w:kern w:val="0"/>
                <w:sz w:val="18"/>
                <w:szCs w:val="18"/>
                <w:lang w:bidi="en-US"/>
              </w:rPr>
              <w:t>5900.42</w:t>
            </w:r>
            <w:r>
              <w:rPr>
                <w:rFonts w:eastAsia="仿宋"/>
                <w:bCs/>
                <w:kern w:val="0"/>
                <w:sz w:val="18"/>
                <w:szCs w:val="18"/>
                <w:lang w:bidi="en-US"/>
              </w:rPr>
              <w:t>）</w:t>
            </w:r>
          </w:p>
        </w:tc>
        <w:tc>
          <w:tcPr>
            <w:tcW w:w="2240" w:type="dxa"/>
            <w:gridSpan w:val="3"/>
            <w:vAlign w:val="center"/>
          </w:tcPr>
          <w:p w:rsidR="00587CA1" w:rsidRDefault="00A02425">
            <w:pPr>
              <w:widowControl/>
              <w:spacing w:line="0" w:lineRule="atLeast"/>
              <w:jc w:val="center"/>
              <w:rPr>
                <w:rFonts w:eastAsia="仿宋"/>
                <w:bCs/>
                <w:kern w:val="0"/>
                <w:sz w:val="18"/>
                <w:szCs w:val="18"/>
                <w:lang w:bidi="en-US"/>
              </w:rPr>
            </w:pPr>
            <w:r>
              <w:rPr>
                <w:rFonts w:eastAsia="仿宋" w:hint="eastAsia"/>
                <w:bCs/>
                <w:kern w:val="0"/>
                <w:sz w:val="18"/>
                <w:szCs w:val="18"/>
                <w:lang w:bidi="en-US"/>
              </w:rPr>
              <w:t>168.41</w:t>
            </w:r>
          </w:p>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（主体已列</w:t>
            </w:r>
            <w:r>
              <w:rPr>
                <w:rFonts w:eastAsia="仿宋"/>
                <w:bCs/>
                <w:kern w:val="0"/>
                <w:sz w:val="18"/>
                <w:szCs w:val="18"/>
                <w:lang w:bidi="en-US"/>
              </w:rPr>
              <w:t>167.</w:t>
            </w:r>
            <w:r>
              <w:rPr>
                <w:rFonts w:eastAsia="仿宋" w:hint="eastAsia"/>
                <w:bCs/>
                <w:kern w:val="0"/>
                <w:sz w:val="18"/>
                <w:szCs w:val="18"/>
                <w:lang w:bidi="en-US"/>
              </w:rPr>
              <w:t>79</w:t>
            </w:r>
            <w:r>
              <w:rPr>
                <w:rFonts w:eastAsia="仿宋"/>
                <w:bCs/>
                <w:kern w:val="0"/>
                <w:sz w:val="18"/>
                <w:szCs w:val="18"/>
                <w:lang w:bidi="en-US"/>
              </w:rPr>
              <w:t>）</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水土保持总投资（万元）</w:t>
            </w:r>
          </w:p>
        </w:tc>
        <w:tc>
          <w:tcPr>
            <w:tcW w:w="3010" w:type="dxa"/>
            <w:gridSpan w:val="6"/>
            <w:vAlign w:val="center"/>
          </w:tcPr>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22402.04</w:t>
            </w:r>
          </w:p>
        </w:tc>
        <w:tc>
          <w:tcPr>
            <w:tcW w:w="2045" w:type="dxa"/>
            <w:gridSpan w:val="5"/>
            <w:vAlign w:val="center"/>
          </w:tcPr>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独立费用（万元）</w:t>
            </w:r>
          </w:p>
        </w:tc>
        <w:tc>
          <w:tcPr>
            <w:tcW w:w="2240" w:type="dxa"/>
            <w:gridSpan w:val="3"/>
            <w:vAlign w:val="center"/>
          </w:tcPr>
          <w:p w:rsidR="00587CA1" w:rsidRDefault="00A02425">
            <w:pPr>
              <w:widowControl/>
              <w:spacing w:line="0" w:lineRule="atLeast"/>
              <w:jc w:val="center"/>
              <w:rPr>
                <w:rFonts w:eastAsia="仿宋"/>
                <w:bCs/>
                <w:kern w:val="0"/>
                <w:sz w:val="18"/>
                <w:szCs w:val="18"/>
                <w:lang w:bidi="en-US"/>
              </w:rPr>
            </w:pPr>
            <w:r>
              <w:rPr>
                <w:rFonts w:eastAsia="仿宋"/>
                <w:bCs/>
                <w:kern w:val="0"/>
                <w:sz w:val="18"/>
                <w:szCs w:val="18"/>
                <w:lang w:bidi="en-US"/>
              </w:rPr>
              <w:t>179.75</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监理费（万元）</w:t>
            </w:r>
          </w:p>
        </w:tc>
        <w:tc>
          <w:tcPr>
            <w:tcW w:w="1517" w:type="dxa"/>
            <w:gridSpan w:val="2"/>
            <w:vAlign w:val="center"/>
          </w:tcPr>
          <w:p w:rsidR="00587CA1" w:rsidRDefault="00A02425">
            <w:pPr>
              <w:widowControl/>
              <w:spacing w:line="0" w:lineRule="atLeast"/>
              <w:jc w:val="center"/>
              <w:rPr>
                <w:rFonts w:eastAsia="仿宋"/>
                <w:kern w:val="0"/>
                <w:sz w:val="18"/>
                <w:szCs w:val="18"/>
                <w:lang w:bidi="en-US"/>
              </w:rPr>
            </w:pPr>
            <w:r>
              <w:rPr>
                <w:rFonts w:eastAsia="仿宋"/>
                <w:bCs/>
                <w:kern w:val="0"/>
                <w:sz w:val="18"/>
                <w:szCs w:val="18"/>
                <w:lang w:bidi="en-US"/>
              </w:rPr>
              <w:t>21.55</w:t>
            </w:r>
          </w:p>
        </w:tc>
        <w:tc>
          <w:tcPr>
            <w:tcW w:w="1493" w:type="dxa"/>
            <w:gridSpan w:val="4"/>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监测费（万元）</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bCs/>
                <w:kern w:val="0"/>
                <w:sz w:val="18"/>
                <w:szCs w:val="18"/>
                <w:lang w:bidi="en-US"/>
              </w:rPr>
              <w:t>48.20</w:t>
            </w:r>
          </w:p>
        </w:tc>
        <w:tc>
          <w:tcPr>
            <w:tcW w:w="793" w:type="dxa"/>
            <w:gridSpan w:val="2"/>
            <w:vAlign w:val="center"/>
          </w:tcPr>
          <w:p w:rsidR="00587CA1" w:rsidRDefault="00A02425">
            <w:pPr>
              <w:widowControl/>
              <w:spacing w:line="0" w:lineRule="atLeast"/>
              <w:rPr>
                <w:rFonts w:eastAsia="仿宋"/>
                <w:kern w:val="0"/>
                <w:sz w:val="18"/>
                <w:szCs w:val="18"/>
                <w:lang w:eastAsia="en-US" w:bidi="en-US"/>
              </w:rPr>
            </w:pPr>
            <w:r>
              <w:rPr>
                <w:rFonts w:eastAsia="仿宋"/>
                <w:kern w:val="0"/>
                <w:sz w:val="18"/>
                <w:szCs w:val="18"/>
                <w:lang w:eastAsia="en-US" w:bidi="en-US"/>
              </w:rPr>
              <w:t>补偿费（万元）</w:t>
            </w:r>
          </w:p>
        </w:tc>
        <w:tc>
          <w:tcPr>
            <w:tcW w:w="1447" w:type="dxa"/>
            <w:vAlign w:val="center"/>
          </w:tcPr>
          <w:p w:rsidR="00587CA1" w:rsidRDefault="00A02425">
            <w:pPr>
              <w:widowControl/>
              <w:spacing w:line="0" w:lineRule="atLeast"/>
              <w:rPr>
                <w:rFonts w:eastAsia="仿宋"/>
                <w:bCs/>
                <w:kern w:val="0"/>
                <w:sz w:val="18"/>
                <w:szCs w:val="18"/>
                <w:lang w:eastAsia="en-US" w:bidi="en-US"/>
              </w:rPr>
            </w:pPr>
            <w:r>
              <w:rPr>
                <w:rFonts w:eastAsia="仿宋" w:hint="eastAsia"/>
                <w:bCs/>
                <w:kern w:val="0"/>
                <w:sz w:val="18"/>
                <w:szCs w:val="18"/>
                <w:lang w:bidi="en-US"/>
              </w:rPr>
              <w:t>541.622</w:t>
            </w:r>
            <w:r>
              <w:rPr>
                <w:rFonts w:eastAsia="仿宋" w:hint="eastAsia"/>
                <w:bCs/>
                <w:kern w:val="0"/>
                <w:sz w:val="18"/>
                <w:szCs w:val="18"/>
                <w:lang w:bidi="en-US"/>
              </w:rPr>
              <w:t>（已按原批复缴纳</w:t>
            </w:r>
            <w:r>
              <w:rPr>
                <w:rFonts w:eastAsia="仿宋" w:hint="eastAsia"/>
                <w:bCs/>
                <w:kern w:val="0"/>
                <w:sz w:val="18"/>
                <w:szCs w:val="18"/>
                <w:lang w:bidi="en-US"/>
              </w:rPr>
              <w:t>447.220</w:t>
            </w:r>
            <w:r>
              <w:rPr>
                <w:rFonts w:eastAsia="仿宋" w:hint="eastAsia"/>
                <w:bCs/>
                <w:kern w:val="0"/>
                <w:sz w:val="18"/>
                <w:szCs w:val="18"/>
                <w:lang w:bidi="en-US"/>
              </w:rPr>
              <w:t>万元</w:t>
            </w:r>
            <w:r>
              <w:rPr>
                <w:rFonts w:eastAsia="仿宋" w:hint="eastAsia"/>
                <w:bCs/>
                <w:kern w:val="0"/>
                <w:sz w:val="18"/>
                <w:szCs w:val="18"/>
                <w:lang w:bidi="en-US"/>
              </w:rPr>
              <w:t>）</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分省措施费（万元）</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分省补偿费（万元）</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方案编制单位</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招商局重庆交通科研设计院有限公司</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建设单位</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重庆南两高速公路建设有限公司</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法定代表人及电话</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刘伟</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法定代表人及电话</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冯旭</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地址</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重庆市南岸区学府大道</w:t>
            </w:r>
            <w:r>
              <w:rPr>
                <w:rFonts w:eastAsia="仿宋"/>
                <w:kern w:val="0"/>
                <w:sz w:val="18"/>
                <w:szCs w:val="18"/>
                <w:lang w:bidi="en-US"/>
              </w:rPr>
              <w:t>33</w:t>
            </w:r>
            <w:r>
              <w:rPr>
                <w:rFonts w:eastAsia="仿宋"/>
                <w:kern w:val="0"/>
                <w:sz w:val="18"/>
                <w:szCs w:val="18"/>
                <w:lang w:bidi="en-US"/>
              </w:rPr>
              <w:t>号</w:t>
            </w:r>
          </w:p>
        </w:tc>
        <w:tc>
          <w:tcPr>
            <w:tcW w:w="2045" w:type="dxa"/>
            <w:gridSpan w:val="5"/>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地址</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重庆市北碚区水土高新技术产业园云汉大道</w:t>
            </w:r>
            <w:r>
              <w:rPr>
                <w:rFonts w:eastAsia="仿宋"/>
                <w:kern w:val="0"/>
                <w:sz w:val="18"/>
                <w:szCs w:val="18"/>
                <w:lang w:bidi="en-US"/>
              </w:rPr>
              <w:t>5</w:t>
            </w:r>
            <w:r>
              <w:rPr>
                <w:rFonts w:eastAsia="仿宋"/>
                <w:kern w:val="0"/>
                <w:sz w:val="18"/>
                <w:szCs w:val="18"/>
                <w:lang w:bidi="en-US"/>
              </w:rPr>
              <w:t>号</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邮编</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400067</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邮编</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650041</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联系人及电话</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李青山</w:t>
            </w:r>
            <w:r>
              <w:rPr>
                <w:rFonts w:eastAsia="仿宋"/>
                <w:kern w:val="0"/>
                <w:sz w:val="18"/>
                <w:szCs w:val="18"/>
                <w:lang w:bidi="en-US"/>
              </w:rPr>
              <w:t>/18</w:t>
            </w:r>
            <w:r>
              <w:rPr>
                <w:rFonts w:eastAsia="仿宋" w:hint="eastAsia"/>
                <w:kern w:val="0"/>
                <w:sz w:val="18"/>
                <w:szCs w:val="18"/>
                <w:lang w:bidi="en-US"/>
              </w:rPr>
              <w:t>***</w:t>
            </w:r>
            <w:r>
              <w:rPr>
                <w:rFonts w:eastAsia="仿宋"/>
                <w:kern w:val="0"/>
                <w:sz w:val="18"/>
                <w:szCs w:val="18"/>
                <w:lang w:bidi="en-US"/>
              </w:rPr>
              <w:t>55</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联系人及电话</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程联军</w:t>
            </w:r>
            <w:r>
              <w:rPr>
                <w:rFonts w:eastAsia="仿宋"/>
                <w:kern w:val="0"/>
                <w:sz w:val="18"/>
                <w:szCs w:val="18"/>
                <w:lang w:bidi="en-US"/>
              </w:rPr>
              <w:t>13</w:t>
            </w:r>
            <w:r>
              <w:rPr>
                <w:rFonts w:eastAsia="仿宋" w:hint="eastAsia"/>
                <w:kern w:val="0"/>
                <w:sz w:val="18"/>
                <w:szCs w:val="18"/>
                <w:lang w:bidi="en-US"/>
              </w:rPr>
              <w:t>***</w:t>
            </w:r>
            <w:r>
              <w:rPr>
                <w:rFonts w:eastAsia="仿宋"/>
                <w:kern w:val="0"/>
                <w:sz w:val="18"/>
                <w:szCs w:val="18"/>
                <w:lang w:bidi="en-US"/>
              </w:rPr>
              <w:t>88</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传真</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023-62</w:t>
            </w:r>
            <w:r>
              <w:rPr>
                <w:rFonts w:eastAsia="仿宋" w:hint="eastAsia"/>
                <w:kern w:val="0"/>
                <w:sz w:val="18"/>
                <w:szCs w:val="18"/>
                <w:lang w:bidi="en-US"/>
              </w:rPr>
              <w:t>***</w:t>
            </w:r>
            <w:r>
              <w:rPr>
                <w:rFonts w:eastAsia="仿宋"/>
                <w:kern w:val="0"/>
                <w:sz w:val="18"/>
                <w:szCs w:val="18"/>
                <w:lang w:bidi="en-US"/>
              </w:rPr>
              <w:t>35</w:t>
            </w:r>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传真</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w:t>
            </w:r>
          </w:p>
        </w:tc>
      </w:tr>
      <w:tr w:rsidR="00587CA1">
        <w:trPr>
          <w:cantSplit/>
          <w:trHeight w:val="340"/>
          <w:jc w:val="center"/>
        </w:trPr>
        <w:tc>
          <w:tcPr>
            <w:tcW w:w="1832" w:type="dxa"/>
            <w:gridSpan w:val="3"/>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电子信箱</w:t>
            </w:r>
          </w:p>
        </w:tc>
        <w:tc>
          <w:tcPr>
            <w:tcW w:w="3010" w:type="dxa"/>
            <w:gridSpan w:val="6"/>
            <w:vAlign w:val="center"/>
          </w:tcPr>
          <w:p w:rsidR="00587CA1" w:rsidRDefault="00A02425">
            <w:pPr>
              <w:widowControl/>
              <w:spacing w:line="0" w:lineRule="atLeast"/>
              <w:jc w:val="center"/>
              <w:rPr>
                <w:rFonts w:eastAsia="仿宋"/>
                <w:kern w:val="0"/>
                <w:sz w:val="18"/>
                <w:szCs w:val="18"/>
                <w:lang w:bidi="en-US"/>
              </w:rPr>
            </w:pPr>
            <w:hyperlink r:id="rId7" w:history="1">
              <w:r>
                <w:rPr>
                  <w:rFonts w:eastAsia="仿宋"/>
                  <w:kern w:val="0"/>
                  <w:sz w:val="18"/>
                  <w:szCs w:val="18"/>
                  <w:lang w:bidi="en-US"/>
                </w:rPr>
                <w:t>80</w:t>
              </w:r>
              <w:r>
                <w:rPr>
                  <w:rFonts w:eastAsia="仿宋" w:hint="eastAsia"/>
                  <w:kern w:val="0"/>
                  <w:sz w:val="18"/>
                  <w:szCs w:val="18"/>
                  <w:lang w:bidi="en-US"/>
                </w:rPr>
                <w:t>***</w:t>
              </w:r>
              <w:r>
                <w:rPr>
                  <w:rFonts w:eastAsia="仿宋"/>
                  <w:kern w:val="0"/>
                  <w:sz w:val="18"/>
                  <w:szCs w:val="18"/>
                  <w:lang w:bidi="en-US"/>
                </w:rPr>
                <w:t>37@qq.com</w:t>
              </w:r>
            </w:hyperlink>
          </w:p>
        </w:tc>
        <w:tc>
          <w:tcPr>
            <w:tcW w:w="2045" w:type="dxa"/>
            <w:gridSpan w:val="5"/>
            <w:vAlign w:val="center"/>
          </w:tcPr>
          <w:p w:rsidR="00587CA1" w:rsidRDefault="00A02425">
            <w:pPr>
              <w:widowControl/>
              <w:spacing w:line="0" w:lineRule="atLeast"/>
              <w:jc w:val="center"/>
              <w:rPr>
                <w:rFonts w:eastAsia="仿宋"/>
                <w:kern w:val="0"/>
                <w:sz w:val="18"/>
                <w:szCs w:val="18"/>
                <w:lang w:eastAsia="en-US" w:bidi="en-US"/>
              </w:rPr>
            </w:pPr>
            <w:r>
              <w:rPr>
                <w:rFonts w:eastAsia="仿宋"/>
                <w:kern w:val="0"/>
                <w:sz w:val="18"/>
                <w:szCs w:val="18"/>
                <w:lang w:eastAsia="en-US" w:bidi="en-US"/>
              </w:rPr>
              <w:t>电子信箱</w:t>
            </w:r>
          </w:p>
        </w:tc>
        <w:tc>
          <w:tcPr>
            <w:tcW w:w="2240" w:type="dxa"/>
            <w:gridSpan w:val="3"/>
            <w:vAlign w:val="center"/>
          </w:tcPr>
          <w:p w:rsidR="00587CA1" w:rsidRDefault="00A02425">
            <w:pPr>
              <w:widowControl/>
              <w:spacing w:line="0" w:lineRule="atLeast"/>
              <w:jc w:val="center"/>
              <w:rPr>
                <w:rFonts w:eastAsia="仿宋"/>
                <w:kern w:val="0"/>
                <w:sz w:val="18"/>
                <w:szCs w:val="18"/>
                <w:lang w:bidi="en-US"/>
              </w:rPr>
            </w:pPr>
            <w:r>
              <w:rPr>
                <w:rFonts w:eastAsia="仿宋"/>
                <w:kern w:val="0"/>
                <w:sz w:val="18"/>
                <w:szCs w:val="18"/>
                <w:lang w:bidi="en-US"/>
              </w:rPr>
              <w:t>10</w:t>
            </w:r>
            <w:r>
              <w:rPr>
                <w:rFonts w:eastAsia="仿宋" w:hint="eastAsia"/>
                <w:kern w:val="0"/>
                <w:sz w:val="18"/>
                <w:szCs w:val="18"/>
                <w:lang w:bidi="en-US"/>
              </w:rPr>
              <w:t>***</w:t>
            </w:r>
            <w:r>
              <w:rPr>
                <w:rFonts w:eastAsia="仿宋"/>
                <w:kern w:val="0"/>
                <w:sz w:val="18"/>
                <w:szCs w:val="18"/>
                <w:lang w:bidi="en-US"/>
              </w:rPr>
              <w:t>87@qq.com</w:t>
            </w:r>
          </w:p>
        </w:tc>
      </w:tr>
    </w:tbl>
    <w:p w:rsidR="00587CA1" w:rsidRDefault="00A02425">
      <w:pPr>
        <w:rPr>
          <w:rFonts w:eastAsia="方正黑体_GBK"/>
          <w:color w:val="FF0000"/>
          <w:sz w:val="32"/>
          <w:szCs w:val="32"/>
        </w:rPr>
      </w:pPr>
      <w:r>
        <w:rPr>
          <w:rFonts w:eastAsia="方正黑体_GBK"/>
          <w:color w:val="FF0000"/>
          <w:sz w:val="32"/>
          <w:szCs w:val="32"/>
        </w:rPr>
        <w:br w:type="page"/>
      </w:r>
    </w:p>
    <w:p w:rsidR="00587CA1" w:rsidRDefault="00A02425">
      <w:pPr>
        <w:spacing w:line="594" w:lineRule="exact"/>
        <w:rPr>
          <w:rFonts w:eastAsia="方正黑体_GBK"/>
          <w:sz w:val="32"/>
          <w:szCs w:val="32"/>
        </w:rPr>
      </w:pPr>
      <w:r>
        <w:rPr>
          <w:rFonts w:eastAsia="方正黑体_GBK"/>
          <w:sz w:val="32"/>
          <w:szCs w:val="32"/>
        </w:rPr>
        <w:lastRenderedPageBreak/>
        <w:t>附件</w:t>
      </w:r>
      <w:r>
        <w:rPr>
          <w:rFonts w:eastAsia="方正黑体_GBK" w:hint="eastAsia"/>
          <w:sz w:val="32"/>
          <w:szCs w:val="32"/>
        </w:rPr>
        <w:t>2</w:t>
      </w:r>
    </w:p>
    <w:p w:rsidR="00587CA1" w:rsidRDefault="00587CA1">
      <w:pPr>
        <w:spacing w:line="540" w:lineRule="exact"/>
        <w:jc w:val="center"/>
        <w:rPr>
          <w:rFonts w:eastAsia="方正小标宋_GBK"/>
          <w:bCs/>
          <w:sz w:val="44"/>
          <w:szCs w:val="44"/>
        </w:rPr>
      </w:pPr>
    </w:p>
    <w:p w:rsidR="00587CA1" w:rsidRDefault="00A02425">
      <w:pPr>
        <w:spacing w:line="540" w:lineRule="exact"/>
        <w:jc w:val="center"/>
        <w:rPr>
          <w:rFonts w:eastAsia="方正小标宋_GBK"/>
          <w:bCs/>
          <w:sz w:val="44"/>
          <w:szCs w:val="44"/>
        </w:rPr>
      </w:pPr>
      <w:r>
        <w:rPr>
          <w:rFonts w:eastAsia="方正小标宋_GBK" w:hint="eastAsia"/>
          <w:bCs/>
          <w:sz w:val="44"/>
          <w:szCs w:val="44"/>
        </w:rPr>
        <w:t>重庆南川至两江新区高速公路水土保持方案</w:t>
      </w:r>
    </w:p>
    <w:p w:rsidR="00587CA1" w:rsidRDefault="00A02425">
      <w:pPr>
        <w:spacing w:line="540" w:lineRule="exact"/>
        <w:jc w:val="center"/>
        <w:rPr>
          <w:rFonts w:eastAsia="方正小标宋_GBK"/>
          <w:sz w:val="44"/>
          <w:szCs w:val="44"/>
        </w:rPr>
      </w:pPr>
      <w:r>
        <w:rPr>
          <w:rFonts w:eastAsia="方正小标宋_GBK" w:hint="eastAsia"/>
          <w:bCs/>
          <w:sz w:val="44"/>
          <w:szCs w:val="44"/>
        </w:rPr>
        <w:t>变更报告书专家评审意见</w:t>
      </w:r>
    </w:p>
    <w:p w:rsidR="00587CA1" w:rsidRDefault="00587CA1">
      <w:pPr>
        <w:snapToGrid w:val="0"/>
        <w:spacing w:line="594" w:lineRule="exact"/>
        <w:ind w:firstLineChars="200" w:firstLine="640"/>
        <w:rPr>
          <w:rFonts w:eastAsia="方正仿宋_GBK"/>
          <w:sz w:val="32"/>
          <w:szCs w:val="32"/>
        </w:rPr>
      </w:pP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11</w:t>
      </w:r>
      <w:r>
        <w:rPr>
          <w:rFonts w:eastAsia="方正仿宋_GBK" w:hint="eastAsia"/>
          <w:sz w:val="32"/>
          <w:szCs w:val="32"/>
        </w:rPr>
        <w:t>月</w:t>
      </w:r>
      <w:r>
        <w:rPr>
          <w:rFonts w:eastAsia="方正仿宋_GBK" w:hint="eastAsia"/>
          <w:sz w:val="32"/>
          <w:szCs w:val="32"/>
        </w:rPr>
        <w:t>17</w:t>
      </w:r>
      <w:r>
        <w:rPr>
          <w:rFonts w:eastAsia="方正仿宋_GBK" w:hint="eastAsia"/>
          <w:sz w:val="32"/>
          <w:szCs w:val="32"/>
        </w:rPr>
        <w:t>日，重庆市水利局组织召开了《</w:t>
      </w:r>
      <w:r>
        <w:rPr>
          <w:rFonts w:eastAsia="方正仿宋_GBK" w:hint="eastAsia"/>
          <w:sz w:val="32"/>
          <w:szCs w:val="32"/>
        </w:rPr>
        <w:t>重庆南川至两江新区高速公路水土保持方案变更</w:t>
      </w:r>
      <w:r>
        <w:rPr>
          <w:rFonts w:eastAsia="方正仿宋_GBK" w:hint="eastAsia"/>
          <w:sz w:val="32"/>
          <w:szCs w:val="32"/>
        </w:rPr>
        <w:t>报告书》（以下简称《水保方案》）专家</w:t>
      </w:r>
      <w:r>
        <w:rPr>
          <w:rFonts w:eastAsia="方正仿宋_GBK" w:hint="eastAsia"/>
          <w:sz w:val="32"/>
          <w:szCs w:val="32"/>
        </w:rPr>
        <w:t>评</w:t>
      </w:r>
      <w:r>
        <w:rPr>
          <w:rFonts w:eastAsia="方正仿宋_GBK" w:hint="eastAsia"/>
          <w:sz w:val="32"/>
          <w:szCs w:val="32"/>
        </w:rPr>
        <w:t>审会。南川水利局、涪陵水利局、巴南水利局、渝北水利局、重庆南两高速公路建设有限公司（以下简称项目法人）、中铁长江交通设计集团有限公司（以下简称主体设计单位）、河南省地矿建设工程（集团）有限公司（以下简称渣场稳评单位）、招商局重庆交通科研设计院有限公司（以下简称报告编制单位）的代表及特邀专家参加了会议。会议成立了专家组，专家组成员会前详细审阅了《水保方案》，</w:t>
      </w:r>
      <w:r>
        <w:rPr>
          <w:rFonts w:eastAsia="方正仿宋_GBK" w:hint="eastAsia"/>
          <w:sz w:val="32"/>
          <w:szCs w:val="32"/>
        </w:rPr>
        <w:t>进行了现场踏勘，</w:t>
      </w:r>
      <w:r>
        <w:rPr>
          <w:rFonts w:eastAsia="方正仿宋_GBK" w:hint="eastAsia"/>
          <w:sz w:val="32"/>
          <w:szCs w:val="32"/>
        </w:rPr>
        <w:t>会上认真听取了项目法人和报告编</w:t>
      </w:r>
      <w:r>
        <w:rPr>
          <w:rFonts w:eastAsia="方正仿宋_GBK" w:hint="eastAsia"/>
          <w:sz w:val="32"/>
          <w:szCs w:val="32"/>
        </w:rPr>
        <w:t>制单位的汇报，并进行了深入讨论。根据“办水保〔</w:t>
      </w:r>
      <w:r>
        <w:rPr>
          <w:rFonts w:eastAsia="方正仿宋_GBK" w:hint="eastAsia"/>
          <w:sz w:val="32"/>
          <w:szCs w:val="32"/>
        </w:rPr>
        <w:t>2023</w:t>
      </w:r>
      <w:r>
        <w:rPr>
          <w:rFonts w:eastAsia="方正仿宋_GBK" w:hint="eastAsia"/>
          <w:sz w:val="32"/>
          <w:szCs w:val="32"/>
        </w:rPr>
        <w:t>〕</w:t>
      </w:r>
      <w:r>
        <w:rPr>
          <w:rFonts w:eastAsia="方正仿宋_GBK" w:hint="eastAsia"/>
          <w:sz w:val="32"/>
          <w:szCs w:val="32"/>
        </w:rPr>
        <w:t>177</w:t>
      </w:r>
      <w:r>
        <w:rPr>
          <w:rFonts w:eastAsia="方正仿宋_GBK" w:hint="eastAsia"/>
          <w:sz w:val="32"/>
          <w:szCs w:val="32"/>
        </w:rPr>
        <w:t>号”、“渝水〔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267</w:t>
      </w:r>
      <w:r>
        <w:rPr>
          <w:rFonts w:eastAsia="方正仿宋_GBK" w:hint="eastAsia"/>
          <w:sz w:val="32"/>
          <w:szCs w:val="32"/>
        </w:rPr>
        <w:t>号”，专家组对《水保方案》进行了质量评分，质量评定等级合格，专家组同时提出了修改意见。报告编制单位会后对《水保方案》进行了修改完善，项目法人于</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w:t>
      </w:r>
      <w:r>
        <w:rPr>
          <w:rFonts w:eastAsia="方正仿宋_GBK" w:hint="eastAsia"/>
          <w:sz w:val="32"/>
          <w:szCs w:val="32"/>
        </w:rPr>
        <w:t>25</w:t>
      </w:r>
      <w:r>
        <w:rPr>
          <w:rFonts w:eastAsia="方正仿宋_GBK" w:hint="eastAsia"/>
          <w:sz w:val="32"/>
          <w:szCs w:val="32"/>
        </w:rPr>
        <w:t>日提交了修改完善后的《</w:t>
      </w:r>
      <w:r>
        <w:rPr>
          <w:rFonts w:eastAsia="方正仿宋_GBK" w:hint="eastAsia"/>
          <w:sz w:val="32"/>
          <w:szCs w:val="32"/>
        </w:rPr>
        <w:t>水保方案</w:t>
      </w:r>
      <w:r>
        <w:rPr>
          <w:rFonts w:eastAsia="方正仿宋_GBK" w:hint="eastAsia"/>
          <w:sz w:val="32"/>
          <w:szCs w:val="32"/>
        </w:rPr>
        <w:t>》</w:t>
      </w:r>
      <w:r>
        <w:rPr>
          <w:rFonts w:eastAsia="方正仿宋_GBK" w:hint="eastAsia"/>
          <w:sz w:val="32"/>
          <w:szCs w:val="32"/>
        </w:rPr>
        <w:t>（报批搞）</w:t>
      </w:r>
      <w:r>
        <w:rPr>
          <w:rFonts w:eastAsia="方正仿宋_GBK"/>
          <w:sz w:val="32"/>
          <w:szCs w:val="32"/>
        </w:rPr>
        <w:t>。经专家组复核，形成专家评审意见如下：</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一、综合说明</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项目水土保持方案变更缘由清楚。</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lastRenderedPageBreak/>
        <w:t>2015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月，本项目取得了《重庆市水利局关于重庆南川至两江新区高速公路水土保持方案的函》（渝水许可〔</w:t>
      </w:r>
      <w:r>
        <w:rPr>
          <w:rFonts w:eastAsia="方正仿宋_GBK" w:hint="eastAsia"/>
          <w:sz w:val="32"/>
          <w:szCs w:val="32"/>
        </w:rPr>
        <w:t>2015</w:t>
      </w:r>
      <w:r>
        <w:rPr>
          <w:rFonts w:eastAsia="方正仿宋_GBK" w:hint="eastAsia"/>
          <w:sz w:val="32"/>
          <w:szCs w:val="32"/>
        </w:rPr>
        <w:t>〕</w:t>
      </w:r>
      <w:r>
        <w:rPr>
          <w:rFonts w:eastAsia="方正仿宋_GBK" w:hint="eastAsia"/>
          <w:sz w:val="32"/>
          <w:szCs w:val="32"/>
        </w:rPr>
        <w:t>116</w:t>
      </w:r>
      <w:r>
        <w:rPr>
          <w:rFonts w:eastAsia="方正仿宋_GBK" w:hint="eastAsia"/>
          <w:sz w:val="32"/>
          <w:szCs w:val="32"/>
        </w:rPr>
        <w:t>号），目前项目已建成通车。对比原批复水土保持方案，项目实施阶段开挖填筑土石方总量增加</w:t>
      </w:r>
      <w:r>
        <w:rPr>
          <w:rFonts w:eastAsia="方正仿宋_GBK" w:hint="eastAsia"/>
          <w:sz w:val="32"/>
          <w:szCs w:val="32"/>
        </w:rPr>
        <w:t>30%</w:t>
      </w:r>
      <w:r>
        <w:rPr>
          <w:rFonts w:eastAsia="方正仿宋_GBK" w:hint="eastAsia"/>
          <w:sz w:val="32"/>
          <w:szCs w:val="32"/>
        </w:rPr>
        <w:t>以上；线型工程山区、丘陵区部分线路横向位移超过</w:t>
      </w:r>
      <w:r>
        <w:rPr>
          <w:rFonts w:eastAsia="方正仿宋_GBK" w:hint="eastAsia"/>
          <w:sz w:val="32"/>
          <w:szCs w:val="32"/>
        </w:rPr>
        <w:t>300</w:t>
      </w:r>
      <w:r>
        <w:rPr>
          <w:rFonts w:eastAsia="方正仿宋_GBK" w:hint="eastAsia"/>
          <w:sz w:val="32"/>
          <w:szCs w:val="32"/>
        </w:rPr>
        <w:t>米的长度累计达到该部分线路长度</w:t>
      </w:r>
      <w:r>
        <w:rPr>
          <w:rFonts w:eastAsia="方正仿宋_GBK" w:hint="eastAsia"/>
          <w:sz w:val="32"/>
          <w:szCs w:val="32"/>
        </w:rPr>
        <w:t>30%</w:t>
      </w:r>
      <w:r>
        <w:rPr>
          <w:rFonts w:eastAsia="方正仿宋_GBK" w:hint="eastAsia"/>
          <w:sz w:val="32"/>
          <w:szCs w:val="32"/>
        </w:rPr>
        <w:t>以上；表土剥离量减少</w:t>
      </w:r>
      <w:r>
        <w:rPr>
          <w:rFonts w:eastAsia="方正仿宋_GBK" w:hint="eastAsia"/>
          <w:sz w:val="32"/>
          <w:szCs w:val="32"/>
        </w:rPr>
        <w:t>30%</w:t>
      </w:r>
      <w:r>
        <w:rPr>
          <w:rFonts w:eastAsia="方正仿宋_GBK" w:hint="eastAsia"/>
          <w:sz w:val="32"/>
          <w:szCs w:val="32"/>
        </w:rPr>
        <w:t>以上；在方案确定的渣场外新设弃渣场</w:t>
      </w:r>
      <w:r>
        <w:rPr>
          <w:rFonts w:eastAsia="方正仿宋_GBK" w:hint="eastAsia"/>
          <w:sz w:val="32"/>
          <w:szCs w:val="32"/>
        </w:rPr>
        <w:t>24</w:t>
      </w:r>
      <w:r>
        <w:rPr>
          <w:rFonts w:eastAsia="方正仿宋_GBK" w:hint="eastAsia"/>
          <w:sz w:val="32"/>
          <w:szCs w:val="32"/>
        </w:rPr>
        <w:t>处、渣场等级提高</w:t>
      </w:r>
      <w:r>
        <w:rPr>
          <w:rFonts w:eastAsia="方正仿宋_GBK" w:hint="eastAsia"/>
          <w:sz w:val="32"/>
          <w:szCs w:val="32"/>
        </w:rPr>
        <w:t>1</w:t>
      </w:r>
      <w:r>
        <w:rPr>
          <w:rFonts w:eastAsia="方正仿宋_GBK" w:hint="eastAsia"/>
          <w:sz w:val="32"/>
          <w:szCs w:val="32"/>
        </w:rPr>
        <w:t>处。依据《生产建设项目水土保持方案管理办法》（水利部令第</w:t>
      </w:r>
      <w:r>
        <w:rPr>
          <w:rFonts w:eastAsia="方正仿宋_GBK" w:hint="eastAsia"/>
          <w:sz w:val="32"/>
          <w:szCs w:val="32"/>
        </w:rPr>
        <w:t>53</w:t>
      </w:r>
      <w:r>
        <w:rPr>
          <w:rFonts w:eastAsia="方正仿宋_GBK" w:hint="eastAsia"/>
          <w:sz w:val="32"/>
          <w:szCs w:val="32"/>
        </w:rPr>
        <w:t>号）规定，项目开展水土保持方案变更，符合水土保持法律法规要求。</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（二）方案</w:t>
      </w:r>
      <w:r>
        <w:rPr>
          <w:rFonts w:eastAsia="方正仿宋_GBK" w:hint="eastAsia"/>
          <w:sz w:val="32"/>
          <w:szCs w:val="32"/>
        </w:rPr>
        <w:t>编制依据的法律法规、部委规章、规范性文件、规范标准和技术文件及采用的资料基本正确。</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（三）同意方案设计水平年为</w:t>
      </w:r>
      <w:r>
        <w:rPr>
          <w:rFonts w:eastAsia="方正仿宋_GBK" w:hint="eastAsia"/>
          <w:sz w:val="32"/>
          <w:szCs w:val="32"/>
        </w:rPr>
        <w:t>2023</w:t>
      </w:r>
      <w:r>
        <w:rPr>
          <w:rFonts w:eastAsia="方正仿宋_GBK" w:hint="eastAsia"/>
          <w:sz w:val="32"/>
          <w:szCs w:val="32"/>
        </w:rPr>
        <w:t>年。</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（四）同意水土流失防治责任范围界定，水土流失防治责任范围面积为</w:t>
      </w:r>
      <w:r>
        <w:rPr>
          <w:rFonts w:eastAsia="方正仿宋_GBK" w:hint="eastAsia"/>
          <w:sz w:val="32"/>
          <w:szCs w:val="32"/>
        </w:rPr>
        <w:t>529.61hm</w:t>
      </w:r>
      <w:r>
        <w:rPr>
          <w:rFonts w:eastAsia="方正仿宋_GBK" w:hint="eastAsia"/>
          <w:sz w:val="32"/>
          <w:szCs w:val="32"/>
          <w:vertAlign w:val="superscript"/>
        </w:rPr>
        <w:t>2</w:t>
      </w:r>
      <w:r>
        <w:rPr>
          <w:rFonts w:eastAsia="方正仿宋_GBK" w:hint="eastAsia"/>
          <w:sz w:val="32"/>
          <w:szCs w:val="32"/>
        </w:rPr>
        <w:t>。</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（五）同意项目水土流失防治标准等级执行西南紫色土区建设类项目一级标准。</w:t>
      </w:r>
    </w:p>
    <w:p w:rsidR="00587CA1" w:rsidRDefault="00A02425">
      <w:pPr>
        <w:snapToGrid w:val="0"/>
        <w:spacing w:line="594" w:lineRule="exact"/>
        <w:ind w:firstLineChars="200" w:firstLine="640"/>
        <w:rPr>
          <w:rFonts w:eastAsia="方正仿宋_GBK"/>
          <w:color w:val="FF0000"/>
          <w:sz w:val="32"/>
          <w:szCs w:val="32"/>
        </w:rPr>
      </w:pPr>
      <w:r>
        <w:rPr>
          <w:rFonts w:eastAsia="方正仿宋_GBK" w:hint="eastAsia"/>
          <w:sz w:val="32"/>
          <w:szCs w:val="32"/>
        </w:rPr>
        <w:t>（六）同意水土流失防治目标。其中：水土流失治理度</w:t>
      </w:r>
      <w:r>
        <w:rPr>
          <w:rFonts w:eastAsia="方正仿宋_GBK" w:hint="eastAsia"/>
          <w:sz w:val="32"/>
          <w:szCs w:val="32"/>
        </w:rPr>
        <w:t>97</w:t>
      </w:r>
      <w:r>
        <w:rPr>
          <w:rFonts w:eastAsia="方正仿宋_GBK" w:hint="eastAsia"/>
          <w:sz w:val="32"/>
          <w:szCs w:val="32"/>
        </w:rPr>
        <w:t>％，土壤流失控制比</w:t>
      </w:r>
      <w:r>
        <w:rPr>
          <w:rFonts w:eastAsia="方正仿宋_GBK" w:hint="eastAsia"/>
          <w:sz w:val="32"/>
          <w:szCs w:val="32"/>
        </w:rPr>
        <w:t>1.0</w:t>
      </w:r>
      <w:r>
        <w:rPr>
          <w:rFonts w:eastAsia="方正仿宋_GBK" w:hint="eastAsia"/>
          <w:sz w:val="32"/>
          <w:szCs w:val="32"/>
        </w:rPr>
        <w:t>，渣土防护率</w:t>
      </w:r>
      <w:r>
        <w:rPr>
          <w:rFonts w:eastAsia="方正仿宋_GBK" w:hint="eastAsia"/>
          <w:sz w:val="32"/>
          <w:szCs w:val="32"/>
        </w:rPr>
        <w:t>94</w:t>
      </w:r>
      <w:r>
        <w:rPr>
          <w:rFonts w:eastAsia="方正仿宋_GBK" w:hint="eastAsia"/>
          <w:sz w:val="32"/>
          <w:szCs w:val="32"/>
        </w:rPr>
        <w:t>％，林草植被恢复率</w:t>
      </w:r>
      <w:r>
        <w:rPr>
          <w:rFonts w:eastAsia="方正仿宋_GBK" w:hint="eastAsia"/>
          <w:sz w:val="32"/>
          <w:szCs w:val="32"/>
        </w:rPr>
        <w:t>97</w:t>
      </w:r>
      <w:r>
        <w:rPr>
          <w:rFonts w:eastAsia="方正仿宋_GBK" w:hint="eastAsia"/>
          <w:sz w:val="32"/>
          <w:szCs w:val="32"/>
        </w:rPr>
        <w:t>％，表土保护率</w:t>
      </w:r>
      <w:r>
        <w:rPr>
          <w:rFonts w:eastAsia="方正仿宋_GBK" w:hint="eastAsia"/>
          <w:sz w:val="32"/>
          <w:szCs w:val="32"/>
        </w:rPr>
        <w:t>92%</w:t>
      </w:r>
      <w:r>
        <w:rPr>
          <w:rFonts w:eastAsia="方正仿宋_GBK" w:hint="eastAsia"/>
          <w:sz w:val="32"/>
          <w:szCs w:val="32"/>
        </w:rPr>
        <w:t>，林草覆盖率</w:t>
      </w:r>
      <w:r>
        <w:rPr>
          <w:rFonts w:eastAsia="方正仿宋_GBK" w:hint="eastAsia"/>
          <w:sz w:val="32"/>
          <w:szCs w:val="32"/>
        </w:rPr>
        <w:t>27%</w:t>
      </w:r>
      <w:r>
        <w:rPr>
          <w:rFonts w:eastAsia="方正仿宋_GBK"/>
          <w:sz w:val="32"/>
          <w:szCs w:val="32"/>
        </w:rPr>
        <w:t>。</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二、项目概况</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项目概况阐述基本清楚。</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本项目途经南川区、涪陵区、巴南区</w:t>
      </w:r>
      <w:r>
        <w:rPr>
          <w:rFonts w:eastAsia="方正仿宋_GBK" w:hint="eastAsia"/>
          <w:sz w:val="32"/>
          <w:szCs w:val="32"/>
        </w:rPr>
        <w:t>、渝北区。路线起于渝</w:t>
      </w:r>
      <w:r>
        <w:rPr>
          <w:rFonts w:eastAsia="方正仿宋_GBK" w:hint="eastAsia"/>
          <w:sz w:val="32"/>
          <w:szCs w:val="32"/>
        </w:rPr>
        <w:lastRenderedPageBreak/>
        <w:t>湘高速大铺子，经南川区北固、沿塘、福寿、河图、石溪，涪陵区龙潭、大顺、增福、新妙，在新妙镇岔河村附近设枢纽互通与主城至涪陵高速公路交叉后设春天门隧道穿越东温泉山，在巴南区双河口太平村设枢纽互通与沿江高速公路长寿支线相交，于麻柳咀方坝附近设置太洪长江大桥跨越长江，止于渝北区洛碛镇太洪村西侧，与三环高速公路合川至长寿段相接。</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路线全长</w:t>
      </w:r>
      <w:r>
        <w:rPr>
          <w:rFonts w:eastAsia="方正仿宋_GBK" w:hint="eastAsia"/>
          <w:sz w:val="32"/>
          <w:szCs w:val="32"/>
        </w:rPr>
        <w:t>76.952km</w:t>
      </w:r>
      <w:r>
        <w:rPr>
          <w:rFonts w:eastAsia="方正仿宋_GBK" w:hint="eastAsia"/>
          <w:sz w:val="32"/>
          <w:szCs w:val="32"/>
        </w:rPr>
        <w:t>，设计行车速度为</w:t>
      </w:r>
      <w:r>
        <w:rPr>
          <w:rFonts w:eastAsia="方正仿宋_GBK" w:hint="eastAsia"/>
          <w:sz w:val="32"/>
          <w:szCs w:val="32"/>
        </w:rPr>
        <w:t>80km/h</w:t>
      </w:r>
      <w:r>
        <w:rPr>
          <w:rFonts w:eastAsia="方正仿宋_GBK" w:hint="eastAsia"/>
          <w:sz w:val="32"/>
          <w:szCs w:val="32"/>
        </w:rPr>
        <w:t>，其中</w:t>
      </w:r>
      <w:r>
        <w:rPr>
          <w:rFonts w:eastAsia="方正仿宋_GBK" w:hint="eastAsia"/>
          <w:sz w:val="32"/>
          <w:szCs w:val="32"/>
        </w:rPr>
        <w:t>K0+000</w:t>
      </w:r>
      <w:r>
        <w:rPr>
          <w:rFonts w:eastAsia="方正仿宋_GBK" w:hint="eastAsia"/>
          <w:sz w:val="32"/>
          <w:szCs w:val="32"/>
        </w:rPr>
        <w:t>～</w:t>
      </w:r>
      <w:r>
        <w:rPr>
          <w:rFonts w:eastAsia="方正仿宋_GBK" w:hint="eastAsia"/>
          <w:sz w:val="32"/>
          <w:szCs w:val="32"/>
        </w:rPr>
        <w:t>K70+400</w:t>
      </w:r>
      <w:r>
        <w:rPr>
          <w:rFonts w:eastAsia="方正仿宋_GBK" w:hint="eastAsia"/>
          <w:sz w:val="32"/>
          <w:szCs w:val="32"/>
        </w:rPr>
        <w:t>段采用双向四车道，路基宽度</w:t>
      </w:r>
      <w:r>
        <w:rPr>
          <w:rFonts w:eastAsia="方正仿宋_GBK" w:hint="eastAsia"/>
          <w:sz w:val="32"/>
          <w:szCs w:val="32"/>
        </w:rPr>
        <w:t>24.5m</w:t>
      </w:r>
      <w:r>
        <w:rPr>
          <w:rFonts w:eastAsia="方正仿宋_GBK" w:hint="eastAsia"/>
          <w:sz w:val="32"/>
          <w:szCs w:val="32"/>
        </w:rPr>
        <w:t>；</w:t>
      </w:r>
      <w:r>
        <w:rPr>
          <w:rFonts w:eastAsia="方正仿宋_GBK" w:hint="eastAsia"/>
          <w:sz w:val="32"/>
          <w:szCs w:val="32"/>
        </w:rPr>
        <w:t>K70+400</w:t>
      </w:r>
      <w:r>
        <w:rPr>
          <w:rFonts w:eastAsia="方正仿宋_GBK" w:hint="eastAsia"/>
          <w:sz w:val="32"/>
          <w:szCs w:val="32"/>
        </w:rPr>
        <w:t>～</w:t>
      </w:r>
      <w:r>
        <w:rPr>
          <w:rFonts w:eastAsia="方正仿宋_GBK" w:hint="eastAsia"/>
          <w:sz w:val="32"/>
          <w:szCs w:val="32"/>
        </w:rPr>
        <w:t>K77+286</w:t>
      </w:r>
      <w:r>
        <w:rPr>
          <w:rFonts w:eastAsia="方正仿宋_GBK" w:hint="eastAsia"/>
          <w:sz w:val="32"/>
          <w:szCs w:val="32"/>
        </w:rPr>
        <w:t>段采用双向六车</w:t>
      </w:r>
      <w:r>
        <w:rPr>
          <w:rFonts w:eastAsia="方正仿宋_GBK" w:hint="eastAsia"/>
          <w:sz w:val="32"/>
          <w:szCs w:val="32"/>
        </w:rPr>
        <w:t>道，路基宽度</w:t>
      </w:r>
      <w:r>
        <w:rPr>
          <w:rFonts w:eastAsia="方正仿宋_GBK" w:hint="eastAsia"/>
          <w:sz w:val="32"/>
          <w:szCs w:val="32"/>
        </w:rPr>
        <w:t>32.0m</w:t>
      </w:r>
      <w:r>
        <w:rPr>
          <w:rFonts w:eastAsia="方正仿宋_GBK" w:hint="eastAsia"/>
          <w:sz w:val="32"/>
          <w:szCs w:val="32"/>
        </w:rPr>
        <w:t>。全线设桥梁</w:t>
      </w:r>
      <w:r>
        <w:rPr>
          <w:rFonts w:eastAsia="方正仿宋_GBK" w:hint="eastAsia"/>
          <w:sz w:val="32"/>
          <w:szCs w:val="32"/>
        </w:rPr>
        <w:t>12.627km/33</w:t>
      </w:r>
      <w:r>
        <w:rPr>
          <w:rFonts w:eastAsia="方正仿宋_GBK" w:hint="eastAsia"/>
          <w:sz w:val="32"/>
          <w:szCs w:val="32"/>
        </w:rPr>
        <w:t>座，隧道</w:t>
      </w:r>
      <w:r>
        <w:rPr>
          <w:rFonts w:eastAsia="方正仿宋_GBK" w:hint="eastAsia"/>
          <w:sz w:val="32"/>
          <w:szCs w:val="32"/>
        </w:rPr>
        <w:t>15.793km/6</w:t>
      </w:r>
      <w:r>
        <w:rPr>
          <w:rFonts w:eastAsia="方正仿宋_GBK" w:hint="eastAsia"/>
          <w:sz w:val="32"/>
          <w:szCs w:val="32"/>
        </w:rPr>
        <w:t>座，互通式立交</w:t>
      </w:r>
      <w:r>
        <w:rPr>
          <w:rFonts w:eastAsia="方正仿宋_GBK" w:hint="eastAsia"/>
          <w:sz w:val="32"/>
          <w:szCs w:val="32"/>
        </w:rPr>
        <w:t>9</w:t>
      </w:r>
      <w:r>
        <w:rPr>
          <w:rFonts w:eastAsia="方正仿宋_GBK" w:hint="eastAsia"/>
          <w:sz w:val="32"/>
          <w:szCs w:val="32"/>
        </w:rPr>
        <w:t>座，沿线设施</w:t>
      </w:r>
      <w:r>
        <w:rPr>
          <w:rFonts w:eastAsia="方正仿宋_GBK" w:hint="eastAsia"/>
          <w:sz w:val="32"/>
          <w:szCs w:val="32"/>
        </w:rPr>
        <w:t>10</w:t>
      </w:r>
      <w:r>
        <w:rPr>
          <w:rFonts w:eastAsia="方正仿宋_GBK" w:hint="eastAsia"/>
          <w:sz w:val="32"/>
          <w:szCs w:val="32"/>
        </w:rPr>
        <w:t>处，弃渣场</w:t>
      </w:r>
      <w:r>
        <w:rPr>
          <w:rFonts w:eastAsia="方正仿宋_GBK" w:hint="eastAsia"/>
          <w:sz w:val="32"/>
          <w:szCs w:val="32"/>
        </w:rPr>
        <w:t>56.92hm</w:t>
      </w:r>
      <w:r>
        <w:rPr>
          <w:rFonts w:eastAsia="方正仿宋_GBK" w:hint="eastAsia"/>
          <w:sz w:val="32"/>
          <w:szCs w:val="32"/>
          <w:vertAlign w:val="superscript"/>
        </w:rPr>
        <w:t>2</w:t>
      </w:r>
      <w:r>
        <w:rPr>
          <w:rFonts w:eastAsia="方正仿宋_GBK" w:hint="eastAsia"/>
          <w:sz w:val="32"/>
          <w:szCs w:val="32"/>
        </w:rPr>
        <w:t>/25</w:t>
      </w:r>
      <w:r>
        <w:rPr>
          <w:rFonts w:eastAsia="方正仿宋_GBK" w:hint="eastAsia"/>
          <w:sz w:val="32"/>
          <w:szCs w:val="32"/>
        </w:rPr>
        <w:t>处，施工便道</w:t>
      </w:r>
      <w:r>
        <w:rPr>
          <w:rFonts w:eastAsia="方正仿宋_GBK" w:hint="eastAsia"/>
          <w:sz w:val="32"/>
          <w:szCs w:val="32"/>
        </w:rPr>
        <w:t>31.35hm2/61.00km</w:t>
      </w:r>
      <w:r>
        <w:rPr>
          <w:rFonts w:eastAsia="方正仿宋_GBK" w:hint="eastAsia"/>
          <w:sz w:val="32"/>
          <w:szCs w:val="32"/>
        </w:rPr>
        <w:t>，施工生产生活区</w:t>
      </w:r>
      <w:r>
        <w:rPr>
          <w:rFonts w:eastAsia="方正仿宋_GBK" w:hint="eastAsia"/>
          <w:sz w:val="32"/>
          <w:szCs w:val="32"/>
        </w:rPr>
        <w:t>13.52hm</w:t>
      </w:r>
      <w:r>
        <w:rPr>
          <w:rFonts w:eastAsia="方正仿宋_GBK" w:hint="eastAsia"/>
          <w:sz w:val="32"/>
          <w:szCs w:val="32"/>
          <w:vertAlign w:val="superscript"/>
        </w:rPr>
        <w:t>2</w:t>
      </w:r>
      <w:r>
        <w:rPr>
          <w:rFonts w:eastAsia="方正仿宋_GBK" w:hint="eastAsia"/>
          <w:sz w:val="32"/>
          <w:szCs w:val="32"/>
        </w:rPr>
        <w:t>/76</w:t>
      </w:r>
      <w:r>
        <w:rPr>
          <w:rFonts w:eastAsia="方正仿宋_GBK" w:hint="eastAsia"/>
          <w:sz w:val="32"/>
          <w:szCs w:val="32"/>
        </w:rPr>
        <w:t>处。</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项目总占地</w:t>
      </w:r>
      <w:r>
        <w:rPr>
          <w:rFonts w:eastAsia="方正仿宋_GBK" w:hint="eastAsia"/>
          <w:sz w:val="32"/>
          <w:szCs w:val="32"/>
        </w:rPr>
        <w:t>529.61hm</w:t>
      </w:r>
      <w:r>
        <w:rPr>
          <w:rFonts w:eastAsia="方正仿宋_GBK" w:hint="eastAsia"/>
          <w:sz w:val="32"/>
          <w:szCs w:val="32"/>
          <w:vertAlign w:val="superscript"/>
        </w:rPr>
        <w:t>2</w:t>
      </w:r>
      <w:r>
        <w:rPr>
          <w:rFonts w:eastAsia="方正仿宋_GBK" w:hint="eastAsia"/>
          <w:sz w:val="32"/>
          <w:szCs w:val="32"/>
        </w:rPr>
        <w:t>，其中</w:t>
      </w:r>
      <w:r>
        <w:rPr>
          <w:rFonts w:eastAsia="方正仿宋_GBK" w:hint="eastAsia"/>
          <w:sz w:val="32"/>
          <w:szCs w:val="32"/>
        </w:rPr>
        <w:t>：</w:t>
      </w:r>
      <w:r>
        <w:rPr>
          <w:rFonts w:eastAsia="方正仿宋_GBK" w:hint="eastAsia"/>
          <w:sz w:val="32"/>
          <w:szCs w:val="32"/>
        </w:rPr>
        <w:t>永久占地</w:t>
      </w:r>
      <w:r>
        <w:rPr>
          <w:rFonts w:eastAsia="方正仿宋_GBK" w:hint="eastAsia"/>
          <w:sz w:val="32"/>
          <w:szCs w:val="32"/>
        </w:rPr>
        <w:t>427.82hm</w:t>
      </w:r>
      <w:r>
        <w:rPr>
          <w:rFonts w:eastAsia="方正仿宋_GBK" w:hint="eastAsia"/>
          <w:sz w:val="32"/>
          <w:szCs w:val="32"/>
          <w:vertAlign w:val="superscript"/>
        </w:rPr>
        <w:t>2</w:t>
      </w:r>
      <w:r>
        <w:rPr>
          <w:rFonts w:eastAsia="方正仿宋_GBK" w:hint="eastAsia"/>
          <w:sz w:val="32"/>
          <w:szCs w:val="32"/>
        </w:rPr>
        <w:t>，临时占地</w:t>
      </w:r>
      <w:r>
        <w:rPr>
          <w:rFonts w:eastAsia="方正仿宋_GBK" w:hint="eastAsia"/>
          <w:sz w:val="32"/>
          <w:szCs w:val="32"/>
        </w:rPr>
        <w:t>101.79hm</w:t>
      </w:r>
      <w:r>
        <w:rPr>
          <w:rFonts w:eastAsia="方正仿宋_GBK" w:hint="eastAsia"/>
          <w:sz w:val="32"/>
          <w:szCs w:val="32"/>
          <w:vertAlign w:val="superscript"/>
        </w:rPr>
        <w:t>2</w:t>
      </w:r>
      <w:r>
        <w:rPr>
          <w:rFonts w:eastAsia="方正仿宋_GBK" w:hint="eastAsia"/>
          <w:sz w:val="32"/>
          <w:szCs w:val="32"/>
        </w:rPr>
        <w:t>。全线挖方</w:t>
      </w:r>
      <w:r>
        <w:rPr>
          <w:rFonts w:eastAsia="方正仿宋_GBK" w:hint="eastAsia"/>
          <w:sz w:val="32"/>
          <w:szCs w:val="32"/>
        </w:rPr>
        <w:t>1623.37</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（含表土剥离</w:t>
      </w:r>
      <w:r>
        <w:rPr>
          <w:rFonts w:eastAsia="方正仿宋_GBK" w:hint="eastAsia"/>
          <w:sz w:val="32"/>
          <w:szCs w:val="32"/>
        </w:rPr>
        <w:t>7.35</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），填方</w:t>
      </w:r>
      <w:r>
        <w:rPr>
          <w:rFonts w:eastAsia="方正仿宋_GBK" w:hint="eastAsia"/>
          <w:sz w:val="32"/>
          <w:szCs w:val="32"/>
        </w:rPr>
        <w:t>943.70</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（含表土回覆</w:t>
      </w:r>
      <w:r>
        <w:rPr>
          <w:rFonts w:eastAsia="方正仿宋_GBK" w:hint="eastAsia"/>
          <w:sz w:val="32"/>
          <w:szCs w:val="32"/>
        </w:rPr>
        <w:t>7.35</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），无对外借方，余方</w:t>
      </w:r>
      <w:r>
        <w:rPr>
          <w:rFonts w:eastAsia="方正仿宋_GBK" w:hint="eastAsia"/>
          <w:sz w:val="32"/>
          <w:szCs w:val="32"/>
        </w:rPr>
        <w:t>679.67</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w:t>
      </w:r>
      <w:r>
        <w:rPr>
          <w:rFonts w:eastAsia="方正仿宋_GBK" w:hint="eastAsia"/>
          <w:sz w:val="32"/>
          <w:szCs w:val="32"/>
        </w:rPr>
        <w:t>75.14</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综合利用，</w:t>
      </w:r>
      <w:r>
        <w:rPr>
          <w:rFonts w:eastAsia="方正仿宋_GBK" w:hint="eastAsia"/>
          <w:sz w:val="32"/>
          <w:szCs w:val="32"/>
        </w:rPr>
        <w:t>604.53</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运往弃渣场堆放）。</w:t>
      </w:r>
      <w:r>
        <w:rPr>
          <w:rFonts w:eastAsia="方正仿宋_GBK" w:hint="eastAsia"/>
          <w:sz w:val="32"/>
          <w:szCs w:val="32"/>
        </w:rPr>
        <w:t>2015</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月，原重庆市交通委员会以“渝交委路〔</w:t>
      </w:r>
      <w:r>
        <w:rPr>
          <w:rFonts w:eastAsia="方正仿宋_GBK" w:hint="eastAsia"/>
          <w:sz w:val="32"/>
          <w:szCs w:val="32"/>
        </w:rPr>
        <w:t>2015</w:t>
      </w:r>
      <w:r>
        <w:rPr>
          <w:rFonts w:eastAsia="方正仿宋_GBK" w:hint="eastAsia"/>
          <w:sz w:val="32"/>
          <w:szCs w:val="32"/>
        </w:rPr>
        <w:t>〕</w:t>
      </w:r>
      <w:r>
        <w:rPr>
          <w:rFonts w:eastAsia="方正仿宋_GBK" w:hint="eastAsia"/>
          <w:sz w:val="32"/>
          <w:szCs w:val="32"/>
        </w:rPr>
        <w:t>100</w:t>
      </w:r>
      <w:r>
        <w:rPr>
          <w:rFonts w:eastAsia="方正仿宋_GBK" w:hint="eastAsia"/>
          <w:sz w:val="32"/>
          <w:szCs w:val="32"/>
        </w:rPr>
        <w:t>号”对本项目初步设计予以批复。</w:t>
      </w:r>
      <w:r>
        <w:rPr>
          <w:rFonts w:eastAsia="方正仿宋_GBK" w:hint="eastAsia"/>
          <w:sz w:val="32"/>
          <w:szCs w:val="32"/>
        </w:rPr>
        <w:t>项目已于</w:t>
      </w:r>
      <w:r>
        <w:rPr>
          <w:rFonts w:eastAsia="方正仿宋_GBK" w:hint="eastAsia"/>
          <w:sz w:val="32"/>
          <w:szCs w:val="32"/>
        </w:rPr>
        <w:t>2016</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月开工，</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月建成通车，建设工期</w:t>
      </w:r>
      <w:r>
        <w:rPr>
          <w:rFonts w:eastAsia="方正仿宋_GBK" w:hint="eastAsia"/>
          <w:sz w:val="32"/>
          <w:szCs w:val="32"/>
        </w:rPr>
        <w:t>47</w:t>
      </w:r>
      <w:r>
        <w:rPr>
          <w:rFonts w:eastAsia="方正仿宋_GBK" w:hint="eastAsia"/>
          <w:sz w:val="32"/>
          <w:szCs w:val="32"/>
        </w:rPr>
        <w:t>个月。工程总投资</w:t>
      </w:r>
      <w:r>
        <w:rPr>
          <w:rFonts w:eastAsia="方正仿宋_GBK" w:hint="eastAsia"/>
          <w:sz w:val="32"/>
          <w:szCs w:val="32"/>
        </w:rPr>
        <w:t>110.17</w:t>
      </w:r>
      <w:r>
        <w:rPr>
          <w:rFonts w:eastAsia="方正仿宋_GBK" w:hint="eastAsia"/>
          <w:sz w:val="32"/>
          <w:szCs w:val="32"/>
        </w:rPr>
        <w:t>亿元，其中土建投资</w:t>
      </w:r>
      <w:r>
        <w:rPr>
          <w:rFonts w:eastAsia="方正仿宋_GBK" w:hint="eastAsia"/>
          <w:sz w:val="32"/>
          <w:szCs w:val="32"/>
        </w:rPr>
        <w:t>74.86</w:t>
      </w:r>
      <w:r>
        <w:rPr>
          <w:rFonts w:eastAsia="方正仿宋_GBK" w:hint="eastAsia"/>
          <w:sz w:val="32"/>
          <w:szCs w:val="32"/>
        </w:rPr>
        <w:t>亿元。</w:t>
      </w:r>
    </w:p>
    <w:p w:rsidR="00587CA1" w:rsidRDefault="00A02425">
      <w:pPr>
        <w:snapToGrid w:val="0"/>
        <w:spacing w:line="594" w:lineRule="exact"/>
        <w:ind w:firstLineChars="200" w:firstLine="640"/>
        <w:rPr>
          <w:rFonts w:eastAsia="方正仿宋_GBK"/>
          <w:bCs/>
          <w:color w:val="FF0000"/>
          <w:sz w:val="32"/>
          <w:szCs w:val="32"/>
        </w:rPr>
      </w:pPr>
      <w:r>
        <w:rPr>
          <w:rFonts w:eastAsia="方正仿宋_GBK" w:hint="eastAsia"/>
          <w:sz w:val="32"/>
          <w:szCs w:val="32"/>
        </w:rPr>
        <w:t>（二）项目区自然概况阐述较为清楚</w:t>
      </w:r>
      <w:r>
        <w:rPr>
          <w:rFonts w:eastAsia="方正仿宋_GBK"/>
          <w:bCs/>
          <w:sz w:val="32"/>
          <w:szCs w:val="32"/>
        </w:rPr>
        <w:t>。</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三、项目水土保持评价</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lastRenderedPageBreak/>
        <w:t>（一）</w:t>
      </w:r>
      <w:r>
        <w:rPr>
          <w:rFonts w:eastAsia="方正仿宋_GBK" w:hint="eastAsia"/>
          <w:sz w:val="32"/>
          <w:szCs w:val="32"/>
        </w:rPr>
        <w:t>基本同意主体工程选址（线）的水土保持评价。</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（二）基本同意建设方案与布局水土保持评价。</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（三）基本同意对弃渣场选址的分析与评价。</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本项目设置弃渣场</w:t>
      </w:r>
      <w:r>
        <w:rPr>
          <w:rFonts w:eastAsia="方正仿宋_GBK" w:hint="eastAsia"/>
          <w:sz w:val="32"/>
          <w:szCs w:val="32"/>
        </w:rPr>
        <w:t>25</w:t>
      </w:r>
      <w:r>
        <w:rPr>
          <w:rFonts w:eastAsia="方正仿宋_GBK" w:hint="eastAsia"/>
          <w:sz w:val="32"/>
          <w:szCs w:val="32"/>
        </w:rPr>
        <w:t>处，已取得渝北区临时用地</w:t>
      </w:r>
      <w:r>
        <w:rPr>
          <w:rFonts w:eastAsia="方正仿宋_GBK" w:hint="eastAsia"/>
          <w:sz w:val="32"/>
          <w:szCs w:val="32"/>
        </w:rPr>
        <w:t>批复及南川区、涪陵区、巴南区高速公路建设指挥部出具的同意弃渣场选址的会议纪要。</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项目实施的</w:t>
      </w:r>
      <w:r>
        <w:rPr>
          <w:rFonts w:eastAsia="方正仿宋_GBK" w:hint="eastAsia"/>
          <w:sz w:val="32"/>
          <w:szCs w:val="32"/>
        </w:rPr>
        <w:t>25</w:t>
      </w:r>
      <w:r>
        <w:rPr>
          <w:rFonts w:eastAsia="方正仿宋_GBK" w:hint="eastAsia"/>
          <w:sz w:val="32"/>
          <w:szCs w:val="32"/>
        </w:rPr>
        <w:t>处（</w:t>
      </w:r>
      <w:r>
        <w:rPr>
          <w:rFonts w:eastAsia="方正仿宋_GBK" w:hint="eastAsia"/>
          <w:sz w:val="32"/>
          <w:szCs w:val="32"/>
        </w:rPr>
        <w:t>3</w:t>
      </w:r>
      <w:r>
        <w:rPr>
          <w:rFonts w:eastAsia="方正仿宋_GBK" w:hint="eastAsia"/>
          <w:sz w:val="32"/>
          <w:szCs w:val="32"/>
        </w:rPr>
        <w:t>级</w:t>
      </w:r>
      <w:r>
        <w:rPr>
          <w:rFonts w:eastAsia="方正仿宋_GBK" w:hint="eastAsia"/>
          <w:sz w:val="32"/>
          <w:szCs w:val="32"/>
        </w:rPr>
        <w:t>/3</w:t>
      </w:r>
      <w:r>
        <w:rPr>
          <w:rFonts w:eastAsia="方正仿宋_GBK" w:hint="eastAsia"/>
          <w:sz w:val="32"/>
          <w:szCs w:val="32"/>
        </w:rPr>
        <w:t>处、</w:t>
      </w:r>
      <w:r>
        <w:rPr>
          <w:rFonts w:eastAsia="方正仿宋_GBK" w:hint="eastAsia"/>
          <w:sz w:val="32"/>
          <w:szCs w:val="32"/>
        </w:rPr>
        <w:t>4</w:t>
      </w:r>
      <w:r>
        <w:rPr>
          <w:rFonts w:eastAsia="方正仿宋_GBK" w:hint="eastAsia"/>
          <w:sz w:val="32"/>
          <w:szCs w:val="32"/>
        </w:rPr>
        <w:t>级</w:t>
      </w:r>
      <w:r>
        <w:rPr>
          <w:rFonts w:eastAsia="方正仿宋_GBK" w:hint="eastAsia"/>
          <w:sz w:val="32"/>
          <w:szCs w:val="32"/>
        </w:rPr>
        <w:t>/18</w:t>
      </w:r>
      <w:r>
        <w:rPr>
          <w:rFonts w:eastAsia="方正仿宋_GBK" w:hint="eastAsia"/>
          <w:sz w:val="32"/>
          <w:szCs w:val="32"/>
        </w:rPr>
        <w:t>处、</w:t>
      </w:r>
      <w:r>
        <w:rPr>
          <w:rFonts w:eastAsia="方正仿宋_GBK" w:hint="eastAsia"/>
          <w:sz w:val="32"/>
          <w:szCs w:val="32"/>
        </w:rPr>
        <w:t>5</w:t>
      </w:r>
      <w:r>
        <w:rPr>
          <w:rFonts w:eastAsia="方正仿宋_GBK" w:hint="eastAsia"/>
          <w:sz w:val="32"/>
          <w:szCs w:val="32"/>
        </w:rPr>
        <w:t>级</w:t>
      </w:r>
      <w:r>
        <w:rPr>
          <w:rFonts w:eastAsia="方正仿宋_GBK" w:hint="eastAsia"/>
          <w:sz w:val="32"/>
          <w:szCs w:val="32"/>
        </w:rPr>
        <w:t>/4</w:t>
      </w:r>
      <w:r>
        <w:rPr>
          <w:rFonts w:eastAsia="方正仿宋_GBK" w:hint="eastAsia"/>
          <w:sz w:val="32"/>
          <w:szCs w:val="32"/>
        </w:rPr>
        <w:t>处）弃渣场中，</w:t>
      </w:r>
      <w:r>
        <w:rPr>
          <w:rFonts w:eastAsia="方正仿宋_GBK" w:hint="eastAsia"/>
          <w:sz w:val="32"/>
          <w:szCs w:val="32"/>
        </w:rPr>
        <w:t>8</w:t>
      </w:r>
      <w:r>
        <w:rPr>
          <w:rFonts w:eastAsia="方正仿宋_GBK" w:hint="eastAsia"/>
          <w:sz w:val="32"/>
          <w:szCs w:val="32"/>
        </w:rPr>
        <w:t>处弃渣场下游</w:t>
      </w:r>
      <w:r>
        <w:rPr>
          <w:rFonts w:eastAsia="方正仿宋_GBK" w:hint="eastAsia"/>
          <w:sz w:val="32"/>
          <w:szCs w:val="32"/>
        </w:rPr>
        <w:t>1km</w:t>
      </w:r>
      <w:r>
        <w:rPr>
          <w:rFonts w:eastAsia="方正仿宋_GBK" w:hint="eastAsia"/>
          <w:sz w:val="32"/>
          <w:szCs w:val="32"/>
        </w:rPr>
        <w:t>及周边无公共设施、基础设施、工业企业、居民点等敏感点，其余</w:t>
      </w:r>
      <w:r>
        <w:rPr>
          <w:rFonts w:eastAsia="方正仿宋_GBK" w:hint="eastAsia"/>
          <w:sz w:val="32"/>
          <w:szCs w:val="32"/>
        </w:rPr>
        <w:t>17</w:t>
      </w:r>
      <w:r>
        <w:rPr>
          <w:rFonts w:eastAsia="方正仿宋_GBK" w:hint="eastAsia"/>
          <w:sz w:val="32"/>
          <w:szCs w:val="32"/>
        </w:rPr>
        <w:t>处弃渣场下游</w:t>
      </w:r>
      <w:r>
        <w:rPr>
          <w:rFonts w:eastAsia="方正仿宋_GBK" w:hint="eastAsia"/>
          <w:sz w:val="32"/>
          <w:szCs w:val="32"/>
        </w:rPr>
        <w:t>1km</w:t>
      </w:r>
      <w:r>
        <w:rPr>
          <w:rFonts w:eastAsia="方正仿宋_GBK" w:hint="eastAsia"/>
          <w:sz w:val="32"/>
          <w:szCs w:val="32"/>
        </w:rPr>
        <w:t>及周边存在敏感点。</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建设单位委托第三方机构对</w:t>
      </w:r>
      <w:r>
        <w:rPr>
          <w:rFonts w:eastAsia="方正仿宋_GBK" w:hint="eastAsia"/>
          <w:sz w:val="32"/>
          <w:szCs w:val="32"/>
        </w:rPr>
        <w:t>2</w:t>
      </w:r>
      <w:r>
        <w:rPr>
          <w:rFonts w:eastAsia="方正仿宋_GBK" w:hint="eastAsia"/>
          <w:sz w:val="32"/>
          <w:szCs w:val="32"/>
        </w:rPr>
        <w:t>处</w:t>
      </w:r>
      <w:r>
        <w:rPr>
          <w:rFonts w:eastAsia="方正仿宋_GBK" w:hint="eastAsia"/>
          <w:sz w:val="32"/>
          <w:szCs w:val="32"/>
        </w:rPr>
        <w:t>5</w:t>
      </w:r>
      <w:r>
        <w:rPr>
          <w:rFonts w:eastAsia="方正仿宋_GBK" w:hint="eastAsia"/>
          <w:sz w:val="32"/>
          <w:szCs w:val="32"/>
        </w:rPr>
        <w:t>级（</w:t>
      </w:r>
      <w:r>
        <w:rPr>
          <w:rFonts w:eastAsia="方正仿宋_GBK" w:hint="eastAsia"/>
          <w:sz w:val="32"/>
          <w:szCs w:val="32"/>
        </w:rPr>
        <w:t>K10+200</w:t>
      </w:r>
      <w:r>
        <w:rPr>
          <w:rFonts w:eastAsia="方正仿宋_GBK" w:hint="eastAsia"/>
          <w:sz w:val="32"/>
          <w:szCs w:val="32"/>
        </w:rPr>
        <w:t>左侧</w:t>
      </w:r>
      <w:r>
        <w:rPr>
          <w:rFonts w:eastAsia="方正仿宋_GBK" w:hint="eastAsia"/>
          <w:sz w:val="32"/>
          <w:szCs w:val="32"/>
        </w:rPr>
        <w:t>10m</w:t>
      </w:r>
      <w:r>
        <w:rPr>
          <w:rFonts w:eastAsia="方正仿宋_GBK" w:hint="eastAsia"/>
          <w:sz w:val="32"/>
          <w:szCs w:val="32"/>
        </w:rPr>
        <w:t>弃渣场、</w:t>
      </w:r>
      <w:r>
        <w:rPr>
          <w:rFonts w:eastAsia="方正仿宋_GBK" w:hint="eastAsia"/>
          <w:sz w:val="32"/>
          <w:szCs w:val="32"/>
        </w:rPr>
        <w:t>K36+540</w:t>
      </w:r>
      <w:r>
        <w:rPr>
          <w:rFonts w:eastAsia="方正仿宋_GBK" w:hint="eastAsia"/>
          <w:sz w:val="32"/>
          <w:szCs w:val="32"/>
        </w:rPr>
        <w:t>左侧弃渣场）和</w:t>
      </w:r>
      <w:r>
        <w:rPr>
          <w:rFonts w:eastAsia="方正仿宋_GBK" w:hint="eastAsia"/>
          <w:sz w:val="32"/>
          <w:szCs w:val="32"/>
        </w:rPr>
        <w:t>4</w:t>
      </w:r>
      <w:r>
        <w:rPr>
          <w:rFonts w:eastAsia="方正仿宋_GBK" w:hint="eastAsia"/>
          <w:sz w:val="32"/>
          <w:szCs w:val="32"/>
        </w:rPr>
        <w:t>级及以上的弃渣场进行了弃渣场稳定性评估；另外</w:t>
      </w:r>
      <w:r>
        <w:rPr>
          <w:rFonts w:eastAsia="方正仿宋_GBK" w:hint="eastAsia"/>
          <w:sz w:val="32"/>
          <w:szCs w:val="32"/>
        </w:rPr>
        <w:t>2</w:t>
      </w:r>
      <w:r>
        <w:rPr>
          <w:rFonts w:eastAsia="方正仿宋_GBK" w:hint="eastAsia"/>
          <w:sz w:val="32"/>
          <w:szCs w:val="32"/>
        </w:rPr>
        <w:t>处</w:t>
      </w:r>
      <w:r>
        <w:rPr>
          <w:rFonts w:eastAsia="方正仿宋_GBK" w:hint="eastAsia"/>
          <w:sz w:val="32"/>
          <w:szCs w:val="32"/>
        </w:rPr>
        <w:t>5</w:t>
      </w:r>
      <w:r>
        <w:rPr>
          <w:rFonts w:eastAsia="方正仿宋_GBK" w:hint="eastAsia"/>
          <w:sz w:val="32"/>
          <w:szCs w:val="32"/>
        </w:rPr>
        <w:t>级（</w:t>
      </w:r>
      <w:r>
        <w:rPr>
          <w:rFonts w:eastAsia="方正仿宋_GBK" w:hint="eastAsia"/>
          <w:sz w:val="32"/>
          <w:szCs w:val="32"/>
        </w:rPr>
        <w:t>K11+200</w:t>
      </w:r>
      <w:r>
        <w:rPr>
          <w:rFonts w:eastAsia="方正仿宋_GBK" w:hint="eastAsia"/>
          <w:sz w:val="32"/>
          <w:szCs w:val="32"/>
        </w:rPr>
        <w:t>右侧弃渣场、</w:t>
      </w:r>
      <w:r>
        <w:rPr>
          <w:rFonts w:eastAsia="方正仿宋_GBK" w:hint="eastAsia"/>
          <w:sz w:val="32"/>
          <w:szCs w:val="32"/>
        </w:rPr>
        <w:t>K40+500</w:t>
      </w:r>
      <w:r>
        <w:rPr>
          <w:rFonts w:eastAsia="方正仿宋_GBK" w:hint="eastAsia"/>
          <w:sz w:val="32"/>
          <w:szCs w:val="32"/>
        </w:rPr>
        <w:t>左侧弃渣场）弃渣场，堆置位置平缓、堆渣高度相对较低，周边</w:t>
      </w:r>
      <w:r>
        <w:rPr>
          <w:rFonts w:eastAsia="方正仿宋_GBK" w:hint="eastAsia"/>
          <w:sz w:val="32"/>
          <w:szCs w:val="32"/>
        </w:rPr>
        <w:t>房屋高于渣顶高程或下游不涉及敏感点，对下游无重大影响，未纳入评估范围。</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根据评估结论，纳入评估范围的</w:t>
      </w:r>
      <w:r>
        <w:rPr>
          <w:rFonts w:eastAsia="方正仿宋_GBK" w:hint="eastAsia"/>
          <w:sz w:val="32"/>
          <w:szCs w:val="32"/>
        </w:rPr>
        <w:t>23</w:t>
      </w:r>
      <w:r w:rsidR="006522CC">
        <w:rPr>
          <w:rFonts w:eastAsia="方正仿宋_GBK" w:hint="eastAsia"/>
          <w:sz w:val="32"/>
          <w:szCs w:val="32"/>
        </w:rPr>
        <w:t>处弃渣场整体稳定。下游存</w:t>
      </w:r>
      <w:bookmarkStart w:id="1" w:name="_GoBack"/>
      <w:bookmarkEnd w:id="1"/>
      <w:r>
        <w:rPr>
          <w:rFonts w:eastAsia="方正仿宋_GBK" w:hint="eastAsia"/>
          <w:sz w:val="32"/>
          <w:szCs w:val="32"/>
        </w:rPr>
        <w:t>在敏感点的</w:t>
      </w:r>
      <w:r>
        <w:rPr>
          <w:rFonts w:eastAsia="方正仿宋_GBK" w:hint="eastAsia"/>
          <w:sz w:val="32"/>
          <w:szCs w:val="32"/>
        </w:rPr>
        <w:t>16</w:t>
      </w:r>
      <w:r>
        <w:rPr>
          <w:rFonts w:eastAsia="方正仿宋_GBK" w:hint="eastAsia"/>
          <w:sz w:val="32"/>
          <w:szCs w:val="32"/>
        </w:rPr>
        <w:t>处弃渣场中除</w:t>
      </w:r>
      <w:r>
        <w:rPr>
          <w:rFonts w:eastAsia="方正仿宋_GBK" w:hint="eastAsia"/>
          <w:sz w:val="32"/>
          <w:szCs w:val="32"/>
        </w:rPr>
        <w:t>K13+710</w:t>
      </w:r>
      <w:r>
        <w:rPr>
          <w:rFonts w:eastAsia="方正仿宋_GBK" w:hint="eastAsia"/>
          <w:sz w:val="32"/>
          <w:szCs w:val="32"/>
        </w:rPr>
        <w:t>弃渣场和</w:t>
      </w:r>
      <w:r>
        <w:rPr>
          <w:rFonts w:eastAsia="方正仿宋_GBK" w:hint="eastAsia"/>
          <w:sz w:val="32"/>
          <w:szCs w:val="32"/>
        </w:rPr>
        <w:t>K15+800</w:t>
      </w:r>
      <w:r>
        <w:rPr>
          <w:rFonts w:eastAsia="方正仿宋_GBK" w:hint="eastAsia"/>
          <w:sz w:val="32"/>
          <w:szCs w:val="32"/>
        </w:rPr>
        <w:t>右侧弃渣场外，其余</w:t>
      </w:r>
      <w:r>
        <w:rPr>
          <w:rFonts w:eastAsia="方正仿宋_GBK" w:hint="eastAsia"/>
          <w:sz w:val="32"/>
          <w:szCs w:val="32"/>
        </w:rPr>
        <w:t>14</w:t>
      </w:r>
      <w:r>
        <w:rPr>
          <w:rFonts w:eastAsia="方正仿宋_GBK" w:hint="eastAsia"/>
          <w:sz w:val="32"/>
          <w:szCs w:val="32"/>
        </w:rPr>
        <w:t>处弃渣场经安全稳定性评估，对下游</w:t>
      </w:r>
      <w:r>
        <w:rPr>
          <w:rFonts w:eastAsia="方正仿宋_GBK" w:hint="eastAsia"/>
          <w:sz w:val="32"/>
          <w:szCs w:val="32"/>
        </w:rPr>
        <w:t>1km</w:t>
      </w:r>
      <w:r>
        <w:rPr>
          <w:rFonts w:eastAsia="方正仿宋_GBK" w:hint="eastAsia"/>
          <w:sz w:val="32"/>
          <w:szCs w:val="32"/>
        </w:rPr>
        <w:t>及周边敏感点不存在重大影响；</w:t>
      </w:r>
      <w:r>
        <w:rPr>
          <w:rFonts w:eastAsia="方正仿宋_GBK" w:hint="eastAsia"/>
          <w:sz w:val="32"/>
          <w:szCs w:val="32"/>
        </w:rPr>
        <w:t>K13+710</w:t>
      </w:r>
      <w:r>
        <w:rPr>
          <w:rFonts w:eastAsia="方正仿宋_GBK" w:hint="eastAsia"/>
          <w:sz w:val="32"/>
          <w:szCs w:val="32"/>
        </w:rPr>
        <w:t>弃渣场经稳定性专题评价认为弃渣场失稳可能对下游左侧</w:t>
      </w:r>
      <w:r>
        <w:rPr>
          <w:rFonts w:eastAsia="方正仿宋_GBK" w:hint="eastAsia"/>
          <w:sz w:val="32"/>
          <w:szCs w:val="32"/>
        </w:rPr>
        <w:t>30m</w:t>
      </w:r>
      <w:r>
        <w:rPr>
          <w:rFonts w:eastAsia="方正仿宋_GBK" w:hint="eastAsia"/>
          <w:sz w:val="32"/>
          <w:szCs w:val="32"/>
        </w:rPr>
        <w:t>有</w:t>
      </w:r>
      <w:r>
        <w:rPr>
          <w:rFonts w:eastAsia="方正仿宋_GBK" w:hint="eastAsia"/>
          <w:sz w:val="32"/>
          <w:szCs w:val="32"/>
        </w:rPr>
        <w:t>1</w:t>
      </w:r>
      <w:r>
        <w:rPr>
          <w:rFonts w:eastAsia="方正仿宋_GBK" w:hint="eastAsia"/>
          <w:sz w:val="32"/>
          <w:szCs w:val="32"/>
        </w:rPr>
        <w:t>处居民点造成影响，同时该居民点位于南川西环线高速公路凤咀江大桥</w:t>
      </w:r>
      <w:r>
        <w:rPr>
          <w:rFonts w:eastAsia="方正仿宋_GBK" w:hint="eastAsia"/>
          <w:sz w:val="32"/>
          <w:szCs w:val="32"/>
        </w:rPr>
        <w:t>1</w:t>
      </w:r>
      <w:r>
        <w:rPr>
          <w:rFonts w:eastAsia="方正仿宋_GBK" w:hint="eastAsia"/>
          <w:sz w:val="32"/>
          <w:szCs w:val="32"/>
        </w:rPr>
        <w:t>号墩右侧</w:t>
      </w:r>
      <w:r>
        <w:rPr>
          <w:rFonts w:eastAsia="方正仿宋_GBK" w:hint="eastAsia"/>
          <w:sz w:val="32"/>
          <w:szCs w:val="32"/>
        </w:rPr>
        <w:lastRenderedPageBreak/>
        <w:t>6.44m</w:t>
      </w:r>
      <w:r>
        <w:rPr>
          <w:rFonts w:eastAsia="方正仿宋_GBK" w:hint="eastAsia"/>
          <w:sz w:val="32"/>
          <w:szCs w:val="32"/>
        </w:rPr>
        <w:t>处，南川西环线高速公路有关单位达成居民点拆迁</w:t>
      </w:r>
      <w:r>
        <w:rPr>
          <w:rFonts w:eastAsia="方正仿宋_GBK" w:hint="eastAsia"/>
          <w:sz w:val="32"/>
          <w:szCs w:val="32"/>
        </w:rPr>
        <w:t>协</w:t>
      </w:r>
      <w:r>
        <w:rPr>
          <w:rFonts w:eastAsia="方正仿宋_GBK" w:hint="eastAsia"/>
          <w:sz w:val="32"/>
          <w:szCs w:val="32"/>
        </w:rPr>
        <w:t>议；</w:t>
      </w:r>
      <w:r>
        <w:rPr>
          <w:rFonts w:eastAsia="方正仿宋_GBK" w:hint="eastAsia"/>
          <w:sz w:val="32"/>
          <w:szCs w:val="32"/>
        </w:rPr>
        <w:t>K15+800</w:t>
      </w:r>
      <w:r>
        <w:rPr>
          <w:rFonts w:eastAsia="方正仿宋_GBK" w:hint="eastAsia"/>
          <w:sz w:val="32"/>
          <w:szCs w:val="32"/>
        </w:rPr>
        <w:t>右侧弃渣场经</w:t>
      </w:r>
      <w:r>
        <w:rPr>
          <w:rFonts w:eastAsia="方正仿宋_GBK" w:hint="eastAsia"/>
          <w:sz w:val="32"/>
          <w:szCs w:val="32"/>
        </w:rPr>
        <w:t>稳定性专题评价认为弃渣场失稳可能对下游右侧</w:t>
      </w:r>
      <w:r>
        <w:rPr>
          <w:rFonts w:eastAsia="方正仿宋_GBK" w:hint="eastAsia"/>
          <w:sz w:val="32"/>
          <w:szCs w:val="32"/>
        </w:rPr>
        <w:t>72m</w:t>
      </w:r>
      <w:r>
        <w:rPr>
          <w:rFonts w:eastAsia="方正仿宋_GBK" w:hint="eastAsia"/>
          <w:sz w:val="32"/>
          <w:szCs w:val="32"/>
        </w:rPr>
        <w:t>居民点（</w:t>
      </w:r>
      <w:r>
        <w:rPr>
          <w:rFonts w:eastAsia="方正仿宋_GBK" w:hint="eastAsia"/>
          <w:sz w:val="32"/>
          <w:szCs w:val="32"/>
        </w:rPr>
        <w:t>1</w:t>
      </w:r>
      <w:r>
        <w:rPr>
          <w:rFonts w:eastAsia="方正仿宋_GBK" w:hint="eastAsia"/>
          <w:sz w:val="32"/>
          <w:szCs w:val="32"/>
        </w:rPr>
        <w:t>户）造成影响，建设单位</w:t>
      </w:r>
      <w:r>
        <w:rPr>
          <w:rFonts w:eastAsia="方正仿宋_GBK" w:hint="eastAsia"/>
          <w:sz w:val="32"/>
          <w:szCs w:val="32"/>
        </w:rPr>
        <w:t>已出具房屋拆除和安全责任</w:t>
      </w:r>
      <w:r>
        <w:rPr>
          <w:rFonts w:eastAsia="方正仿宋_GBK" w:hint="eastAsia"/>
          <w:sz w:val="32"/>
          <w:szCs w:val="32"/>
        </w:rPr>
        <w:t>承诺</w:t>
      </w:r>
      <w:r>
        <w:rPr>
          <w:rFonts w:eastAsia="方正仿宋_GBK" w:hint="eastAsia"/>
          <w:sz w:val="32"/>
          <w:szCs w:val="32"/>
        </w:rPr>
        <w:t>函</w:t>
      </w:r>
      <w:r>
        <w:rPr>
          <w:rFonts w:eastAsia="方正仿宋_GBK" w:hint="eastAsia"/>
          <w:sz w:val="32"/>
          <w:szCs w:val="32"/>
        </w:rPr>
        <w:t>。</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综上，在对下游有影响的房屋进行拆除的基础上，弃渣场选址基本符合水土保持法律法规及《生产建设项目水土保持技术标准》（</w:t>
      </w:r>
      <w:r>
        <w:rPr>
          <w:rFonts w:eastAsia="方正仿宋_GBK" w:hint="eastAsia"/>
          <w:sz w:val="32"/>
          <w:szCs w:val="32"/>
        </w:rPr>
        <w:t>GB50433-2018</w:t>
      </w:r>
      <w:r>
        <w:rPr>
          <w:rFonts w:eastAsia="方正仿宋_GBK" w:hint="eastAsia"/>
          <w:sz w:val="32"/>
          <w:szCs w:val="32"/>
        </w:rPr>
        <w:t>）的规定与要求。</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（三）同意主体工程设计中水土保持措施界定</w:t>
      </w:r>
      <w:r>
        <w:rPr>
          <w:rFonts w:eastAsia="方正仿宋_GBK"/>
          <w:sz w:val="32"/>
          <w:szCs w:val="32"/>
        </w:rPr>
        <w:t>。</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四、水土流失分析与预测</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基本同意对项目水土流失现状及影响分析。</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（二）基本同意工程扰动地表面积为</w:t>
      </w:r>
      <w:r>
        <w:rPr>
          <w:rFonts w:eastAsia="方正仿宋_GBK" w:hint="eastAsia"/>
          <w:sz w:val="32"/>
          <w:szCs w:val="32"/>
        </w:rPr>
        <w:t>529.61hm</w:t>
      </w:r>
      <w:r>
        <w:rPr>
          <w:rFonts w:eastAsia="方正仿宋_GBK" w:hint="eastAsia"/>
          <w:sz w:val="32"/>
          <w:szCs w:val="32"/>
          <w:vertAlign w:val="superscript"/>
        </w:rPr>
        <w:t>2</w:t>
      </w:r>
      <w:r>
        <w:rPr>
          <w:rFonts w:eastAsia="方正仿宋_GBK" w:hint="eastAsia"/>
          <w:sz w:val="32"/>
          <w:szCs w:val="32"/>
        </w:rPr>
        <w:t>，损毁植被面积</w:t>
      </w:r>
      <w:r>
        <w:rPr>
          <w:rFonts w:eastAsia="方正仿宋_GBK" w:hint="eastAsia"/>
          <w:sz w:val="32"/>
          <w:szCs w:val="32"/>
        </w:rPr>
        <w:t>142.27hm</w:t>
      </w:r>
      <w:r>
        <w:rPr>
          <w:rFonts w:eastAsia="方正仿宋_GBK" w:hint="eastAsia"/>
          <w:sz w:val="32"/>
          <w:szCs w:val="32"/>
          <w:vertAlign w:val="superscript"/>
        </w:rPr>
        <w:t>2</w:t>
      </w:r>
      <w:r>
        <w:rPr>
          <w:rFonts w:eastAsia="方正仿宋_GBK" w:hint="eastAsia"/>
          <w:sz w:val="32"/>
          <w:szCs w:val="32"/>
        </w:rPr>
        <w:t>。</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（三）基本同意工程建设可能造成的水土流失总量为</w:t>
      </w:r>
      <w:r>
        <w:rPr>
          <w:rFonts w:eastAsia="方正仿宋_GBK" w:hint="eastAsia"/>
          <w:sz w:val="32"/>
          <w:szCs w:val="32"/>
        </w:rPr>
        <w:t>6.74</w:t>
      </w:r>
      <w:r>
        <w:rPr>
          <w:rFonts w:eastAsia="方正仿宋_GBK" w:hint="eastAsia"/>
          <w:sz w:val="32"/>
          <w:szCs w:val="32"/>
        </w:rPr>
        <w:t>万</w:t>
      </w:r>
      <w:r>
        <w:rPr>
          <w:rFonts w:eastAsia="方正仿宋_GBK" w:hint="eastAsia"/>
          <w:sz w:val="32"/>
          <w:szCs w:val="32"/>
        </w:rPr>
        <w:t>t</w:t>
      </w:r>
      <w:r>
        <w:rPr>
          <w:rFonts w:eastAsia="方正仿宋_GBK" w:hint="eastAsia"/>
          <w:sz w:val="32"/>
          <w:szCs w:val="32"/>
        </w:rPr>
        <w:t>，其中新增水土流失量为</w:t>
      </w:r>
      <w:r>
        <w:rPr>
          <w:rFonts w:eastAsia="方正仿宋_GBK" w:hint="eastAsia"/>
          <w:sz w:val="32"/>
          <w:szCs w:val="32"/>
        </w:rPr>
        <w:t>3.19</w:t>
      </w:r>
      <w:r>
        <w:rPr>
          <w:rFonts w:eastAsia="方正仿宋_GBK" w:hint="eastAsia"/>
          <w:sz w:val="32"/>
          <w:szCs w:val="32"/>
        </w:rPr>
        <w:t>万</w:t>
      </w:r>
      <w:r>
        <w:rPr>
          <w:rFonts w:eastAsia="方正仿宋_GBK" w:hint="eastAsia"/>
          <w:sz w:val="32"/>
          <w:szCs w:val="32"/>
        </w:rPr>
        <w:t>t</w:t>
      </w:r>
      <w:r>
        <w:rPr>
          <w:rFonts w:eastAsia="方正仿宋_GBK" w:hint="eastAsia"/>
          <w:sz w:val="32"/>
          <w:szCs w:val="32"/>
        </w:rPr>
        <w:t>。</w:t>
      </w:r>
    </w:p>
    <w:p w:rsidR="00587CA1" w:rsidRDefault="00A02425">
      <w:pPr>
        <w:snapToGrid w:val="0"/>
        <w:spacing w:line="594" w:lineRule="exact"/>
        <w:ind w:firstLineChars="200" w:firstLine="640"/>
        <w:rPr>
          <w:rFonts w:eastAsia="方正仿宋_GBK"/>
          <w:bCs/>
          <w:color w:val="FF0000"/>
          <w:sz w:val="32"/>
          <w:szCs w:val="32"/>
        </w:rPr>
      </w:pPr>
      <w:r>
        <w:rPr>
          <w:rFonts w:eastAsia="方正仿宋_GBK" w:hint="eastAsia"/>
          <w:sz w:val="32"/>
          <w:szCs w:val="32"/>
        </w:rPr>
        <w:t>（四）基本同意水土流失的危害性分析</w:t>
      </w:r>
      <w:r>
        <w:rPr>
          <w:rFonts w:eastAsia="方正仿宋_GBK"/>
          <w:sz w:val="32"/>
          <w:szCs w:val="32"/>
        </w:rPr>
        <w:t>。</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五、水土保持措施</w:t>
      </w:r>
    </w:p>
    <w:p w:rsidR="00587CA1" w:rsidRDefault="00A02425">
      <w:pPr>
        <w:snapToGrid w:val="0"/>
        <w:spacing w:line="560" w:lineRule="exact"/>
        <w:ind w:firstLineChars="200" w:firstLine="640"/>
        <w:rPr>
          <w:rFonts w:eastAsia="方正仿宋_GBK"/>
          <w:bCs/>
          <w:sz w:val="32"/>
          <w:szCs w:val="32"/>
        </w:rPr>
      </w:pPr>
      <w:r>
        <w:rPr>
          <w:rFonts w:eastAsia="方正仿宋_GBK"/>
          <w:bCs/>
          <w:sz w:val="32"/>
          <w:szCs w:val="32"/>
        </w:rPr>
        <w:t>（一）</w:t>
      </w:r>
      <w:r>
        <w:rPr>
          <w:rFonts w:eastAsia="方正仿宋_GBK" w:hint="eastAsia"/>
          <w:bCs/>
          <w:sz w:val="32"/>
          <w:szCs w:val="32"/>
        </w:rPr>
        <w:t>基本同意项目划分为路基工程、桥梁工程、隧道工程、交叉工程、弃渣场、施工生产生活区和施工便道等</w:t>
      </w:r>
      <w:r>
        <w:rPr>
          <w:rFonts w:eastAsia="方正仿宋_GBK" w:hint="eastAsia"/>
          <w:bCs/>
          <w:sz w:val="32"/>
          <w:szCs w:val="32"/>
        </w:rPr>
        <w:t>7</w:t>
      </w:r>
      <w:r>
        <w:rPr>
          <w:rFonts w:eastAsia="方正仿宋_GBK" w:hint="eastAsia"/>
          <w:bCs/>
          <w:sz w:val="32"/>
          <w:szCs w:val="32"/>
        </w:rPr>
        <w:t>个水土流失防治区。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（二）基本同意由主体工程设计的水土保持措施和方案新增的水土保持措施所组成的水土流失防治措施体系。</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（三）基本同意各防治区防治措施布局及水土保持措施典型</w:t>
      </w:r>
      <w:r>
        <w:rPr>
          <w:rFonts w:eastAsia="方正仿宋_GBK" w:hint="eastAsia"/>
          <w:bCs/>
          <w:sz w:val="32"/>
          <w:szCs w:val="32"/>
        </w:rPr>
        <w:lastRenderedPageBreak/>
        <w:t>设计。</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1.</w:t>
      </w:r>
      <w:r>
        <w:rPr>
          <w:rFonts w:eastAsia="方正仿宋_GBK" w:hint="eastAsia"/>
          <w:bCs/>
          <w:sz w:val="32"/>
          <w:szCs w:val="32"/>
        </w:rPr>
        <w:t>路基工程防治区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目前，路基工程已实施临时覆盖、表土剥离、截排水沟、急流槽、植草护坡、综合护坡、土地整治、中央分隔带及两侧绿化等措施，水土流失治理效果良好，</w:t>
      </w:r>
      <w:r>
        <w:rPr>
          <w:rFonts w:eastAsia="方正仿宋_GBK" w:hint="eastAsia"/>
          <w:bCs/>
          <w:sz w:val="32"/>
          <w:szCs w:val="32"/>
        </w:rPr>
        <w:t>方案</w:t>
      </w:r>
      <w:r>
        <w:rPr>
          <w:rFonts w:eastAsia="方正仿宋_GBK" w:hint="eastAsia"/>
          <w:bCs/>
          <w:sz w:val="32"/>
          <w:szCs w:val="32"/>
        </w:rPr>
        <w:t>无需新增水土保持措施。</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2.</w:t>
      </w:r>
      <w:r>
        <w:rPr>
          <w:rFonts w:eastAsia="方正仿宋_GBK" w:hint="eastAsia"/>
          <w:bCs/>
          <w:sz w:val="32"/>
          <w:szCs w:val="32"/>
        </w:rPr>
        <w:t>桥梁工程防治区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目前，桥梁工程已实施临时覆盖、泥浆沉淀池、土地整治等措施，桥下部分施工区域进行了植草绿化，后续应及时对其余未绿化的区域进行植草绿化。</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3.</w:t>
      </w:r>
      <w:r>
        <w:rPr>
          <w:rFonts w:eastAsia="方正仿宋_GBK" w:hint="eastAsia"/>
          <w:bCs/>
          <w:sz w:val="32"/>
          <w:szCs w:val="32"/>
        </w:rPr>
        <w:t>隧道工程防治区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目前，隧道工程已实施了临时覆盖、截水沟、绿化覆土、喷播植草、骨架植草护坡等措施，水土流失治理效果良好，</w:t>
      </w:r>
      <w:r>
        <w:rPr>
          <w:rFonts w:eastAsia="方正仿宋_GBK" w:hint="eastAsia"/>
          <w:bCs/>
          <w:sz w:val="32"/>
          <w:szCs w:val="32"/>
        </w:rPr>
        <w:t>方案</w:t>
      </w:r>
      <w:r>
        <w:rPr>
          <w:rFonts w:eastAsia="方正仿宋_GBK" w:hint="eastAsia"/>
          <w:bCs/>
          <w:sz w:val="32"/>
          <w:szCs w:val="32"/>
        </w:rPr>
        <w:t>无需新增水土保持措施。</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4.</w:t>
      </w:r>
      <w:r>
        <w:rPr>
          <w:rFonts w:eastAsia="方正仿宋_GBK" w:hint="eastAsia"/>
          <w:bCs/>
          <w:sz w:val="32"/>
          <w:szCs w:val="32"/>
        </w:rPr>
        <w:t>交叉工程防治区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目前，立交工程已实施临</w:t>
      </w:r>
      <w:r>
        <w:rPr>
          <w:rFonts w:eastAsia="方正仿宋_GBK" w:hint="eastAsia"/>
          <w:bCs/>
          <w:sz w:val="32"/>
          <w:szCs w:val="32"/>
        </w:rPr>
        <w:t>时覆盖、表土剥离、截排水沟、急流槽、植草护坡、综合护坡、土地整治、景观绿化等措施。除大铺子养护机械材料堆放场植被恢复效果不佳外，其余区域水土流失治理效果良好</w:t>
      </w:r>
      <w:r>
        <w:rPr>
          <w:rFonts w:eastAsia="方正仿宋_GBK" w:hint="eastAsia"/>
          <w:bCs/>
          <w:sz w:val="32"/>
          <w:szCs w:val="32"/>
        </w:rPr>
        <w:t>，</w:t>
      </w:r>
      <w:r>
        <w:rPr>
          <w:rFonts w:eastAsia="方正仿宋_GBK" w:hint="eastAsia"/>
          <w:bCs/>
          <w:sz w:val="32"/>
          <w:szCs w:val="32"/>
        </w:rPr>
        <w:t>后续应及时对大铺子养护机械材料堆放场采用撒播草籽进行补植。</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5.</w:t>
      </w:r>
      <w:r>
        <w:rPr>
          <w:rFonts w:eastAsia="方正仿宋_GBK" w:hint="eastAsia"/>
          <w:bCs/>
          <w:sz w:val="32"/>
          <w:szCs w:val="32"/>
        </w:rPr>
        <w:t>弃渣场防治区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按照主体设计，弃渣场布置了拦挡、排水沉沙、土地整治、绿化等措施。目前，弃渣场均已完成堆渣，渣场拦挡及排水措施基本实施，部分弃渣场设置了顺接工程、弃渣场堆渣坡面和顶面</w:t>
      </w:r>
      <w:r>
        <w:rPr>
          <w:rFonts w:eastAsia="方正仿宋_GBK" w:hint="eastAsia"/>
          <w:bCs/>
          <w:sz w:val="32"/>
          <w:szCs w:val="32"/>
        </w:rPr>
        <w:lastRenderedPageBreak/>
        <w:t>平台土地整治后进行复耕或植被恢复。部分渣场存在排水设施不满足要求或损毁、未按设计削坡、植被恢复差的情况。后续应针</w:t>
      </w:r>
      <w:r>
        <w:rPr>
          <w:rFonts w:eastAsia="方正仿宋_GBK" w:hint="eastAsia"/>
          <w:bCs/>
          <w:sz w:val="32"/>
          <w:szCs w:val="32"/>
        </w:rPr>
        <w:t>对各弃渣场的实际情况，及时实施拦挡、排水、土地整治、削坡及绿化措施等。</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6.</w:t>
      </w:r>
      <w:r>
        <w:rPr>
          <w:rFonts w:eastAsia="方正仿宋_GBK" w:hint="eastAsia"/>
          <w:bCs/>
          <w:sz w:val="32"/>
          <w:szCs w:val="32"/>
        </w:rPr>
        <w:t>施工生产生活区防治区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本项目包括</w:t>
      </w:r>
      <w:r>
        <w:rPr>
          <w:rFonts w:eastAsia="方正仿宋_GBK" w:hint="eastAsia"/>
          <w:bCs/>
          <w:sz w:val="32"/>
          <w:szCs w:val="32"/>
        </w:rPr>
        <w:t>76</w:t>
      </w:r>
      <w:r>
        <w:rPr>
          <w:rFonts w:eastAsia="方正仿宋_GBK" w:hint="eastAsia"/>
          <w:bCs/>
          <w:sz w:val="32"/>
          <w:szCs w:val="32"/>
        </w:rPr>
        <w:t>处（</w:t>
      </w:r>
      <w:r>
        <w:rPr>
          <w:rFonts w:eastAsia="方正仿宋_GBK" w:hint="eastAsia"/>
          <w:bCs/>
          <w:sz w:val="32"/>
          <w:szCs w:val="32"/>
        </w:rPr>
        <w:t>8</w:t>
      </w:r>
      <w:r>
        <w:rPr>
          <w:rFonts w:eastAsia="方正仿宋_GBK" w:hint="eastAsia"/>
          <w:bCs/>
          <w:sz w:val="32"/>
          <w:szCs w:val="32"/>
        </w:rPr>
        <w:t>处租赁房屋、</w:t>
      </w:r>
      <w:r>
        <w:rPr>
          <w:rFonts w:eastAsia="方正仿宋_GBK" w:hint="eastAsia"/>
          <w:bCs/>
          <w:sz w:val="32"/>
          <w:szCs w:val="32"/>
        </w:rPr>
        <w:t>33</w:t>
      </w:r>
      <w:r>
        <w:rPr>
          <w:rFonts w:eastAsia="方正仿宋_GBK" w:hint="eastAsia"/>
          <w:bCs/>
          <w:sz w:val="32"/>
          <w:szCs w:val="32"/>
        </w:rPr>
        <w:t>处利用主体工程占地、</w:t>
      </w:r>
      <w:r>
        <w:rPr>
          <w:rFonts w:eastAsia="方正仿宋_GBK" w:hint="eastAsia"/>
          <w:bCs/>
          <w:sz w:val="32"/>
          <w:szCs w:val="32"/>
        </w:rPr>
        <w:t>35</w:t>
      </w:r>
      <w:r>
        <w:rPr>
          <w:rFonts w:eastAsia="方正仿宋_GBK" w:hint="eastAsia"/>
          <w:bCs/>
          <w:sz w:val="32"/>
          <w:szCs w:val="32"/>
        </w:rPr>
        <w:t>处新增临时占地）施工生产生活区，在使用过程中，已实施了临时覆盖、排水沟、场内绿化措施。目前，</w:t>
      </w:r>
      <w:r>
        <w:rPr>
          <w:rFonts w:eastAsia="方正仿宋_GBK" w:hint="eastAsia"/>
          <w:bCs/>
          <w:sz w:val="32"/>
          <w:szCs w:val="32"/>
        </w:rPr>
        <w:t>33</w:t>
      </w:r>
      <w:r>
        <w:rPr>
          <w:rFonts w:eastAsia="方正仿宋_GBK" w:hint="eastAsia"/>
          <w:bCs/>
          <w:sz w:val="32"/>
          <w:szCs w:val="32"/>
        </w:rPr>
        <w:t>处施工生产生活区（利用主体工程占地）已全部拆除，</w:t>
      </w:r>
      <w:r>
        <w:rPr>
          <w:rFonts w:eastAsia="方正仿宋_GBK" w:hint="eastAsia"/>
          <w:bCs/>
          <w:sz w:val="32"/>
          <w:szCs w:val="32"/>
        </w:rPr>
        <w:t>35</w:t>
      </w:r>
      <w:r>
        <w:rPr>
          <w:rFonts w:eastAsia="方正仿宋_GBK" w:hint="eastAsia"/>
          <w:bCs/>
          <w:sz w:val="32"/>
          <w:szCs w:val="32"/>
        </w:rPr>
        <w:t>处施工生产生活区（新增临时占地）中</w:t>
      </w:r>
      <w:r>
        <w:rPr>
          <w:rFonts w:eastAsia="方正仿宋_GBK" w:hint="eastAsia"/>
          <w:bCs/>
          <w:sz w:val="32"/>
          <w:szCs w:val="32"/>
        </w:rPr>
        <w:t>3</w:t>
      </w:r>
      <w:r>
        <w:rPr>
          <w:rFonts w:eastAsia="方正仿宋_GBK" w:hint="eastAsia"/>
          <w:bCs/>
          <w:sz w:val="32"/>
          <w:szCs w:val="32"/>
        </w:rPr>
        <w:t>处已按照地方要求保留场地原貌移交地方使用，其余</w:t>
      </w:r>
      <w:r>
        <w:rPr>
          <w:rFonts w:eastAsia="方正仿宋_GBK" w:hint="eastAsia"/>
          <w:bCs/>
          <w:sz w:val="32"/>
          <w:szCs w:val="32"/>
        </w:rPr>
        <w:t>32</w:t>
      </w:r>
      <w:r>
        <w:rPr>
          <w:rFonts w:eastAsia="方正仿宋_GBK" w:hint="eastAsia"/>
          <w:bCs/>
          <w:sz w:val="32"/>
          <w:szCs w:val="32"/>
        </w:rPr>
        <w:t>处已全部进行拆除，土地整治后复耕或植被恢复，</w:t>
      </w:r>
      <w:r>
        <w:rPr>
          <w:rFonts w:eastAsia="方正仿宋_GBK" w:hint="eastAsia"/>
          <w:bCs/>
          <w:sz w:val="32"/>
          <w:szCs w:val="32"/>
        </w:rPr>
        <w:t>方案</w:t>
      </w:r>
      <w:r>
        <w:rPr>
          <w:rFonts w:eastAsia="方正仿宋_GBK" w:hint="eastAsia"/>
          <w:bCs/>
          <w:sz w:val="32"/>
          <w:szCs w:val="32"/>
        </w:rPr>
        <w:t>无需新增水土保持措施。</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7.</w:t>
      </w:r>
      <w:r>
        <w:rPr>
          <w:rFonts w:eastAsia="方正仿宋_GBK" w:hint="eastAsia"/>
          <w:bCs/>
          <w:sz w:val="32"/>
          <w:szCs w:val="32"/>
        </w:rPr>
        <w:t>施工便道防治区</w:t>
      </w:r>
    </w:p>
    <w:p w:rsidR="00587CA1" w:rsidRDefault="00A02425">
      <w:pPr>
        <w:snapToGrid w:val="0"/>
        <w:spacing w:line="560" w:lineRule="exact"/>
        <w:ind w:firstLineChars="200" w:firstLine="640"/>
        <w:rPr>
          <w:rFonts w:eastAsia="方正仿宋_GBK"/>
          <w:bCs/>
          <w:sz w:val="32"/>
          <w:szCs w:val="32"/>
        </w:rPr>
      </w:pPr>
      <w:r>
        <w:rPr>
          <w:rFonts w:eastAsia="方正仿宋_GBK" w:hint="eastAsia"/>
          <w:bCs/>
          <w:sz w:val="32"/>
          <w:szCs w:val="32"/>
        </w:rPr>
        <w:t>本项目施工便道总长</w:t>
      </w:r>
      <w:r>
        <w:rPr>
          <w:rFonts w:eastAsia="方正仿宋_GBK" w:hint="eastAsia"/>
          <w:bCs/>
          <w:sz w:val="32"/>
          <w:szCs w:val="32"/>
        </w:rPr>
        <w:t>61.00</w:t>
      </w:r>
      <w:r>
        <w:rPr>
          <w:rFonts w:eastAsia="方正仿宋_GBK" w:hint="eastAsia"/>
          <w:bCs/>
          <w:sz w:val="32"/>
          <w:szCs w:val="32"/>
        </w:rPr>
        <w:t>km</w:t>
      </w:r>
      <w:r>
        <w:rPr>
          <w:rFonts w:eastAsia="方正仿宋_GBK" w:hint="eastAsia"/>
          <w:bCs/>
          <w:sz w:val="32"/>
          <w:szCs w:val="32"/>
        </w:rPr>
        <w:t>，根据现场实际，施工便道设置了排水沟及植草护坡。施工结束后，</w:t>
      </w:r>
      <w:r>
        <w:rPr>
          <w:rFonts w:eastAsia="方正仿宋_GBK" w:hint="eastAsia"/>
          <w:bCs/>
          <w:sz w:val="32"/>
          <w:szCs w:val="32"/>
        </w:rPr>
        <w:t>50.65km</w:t>
      </w:r>
      <w:r>
        <w:rPr>
          <w:rFonts w:eastAsia="方正仿宋_GBK" w:hint="eastAsia"/>
          <w:bCs/>
          <w:sz w:val="32"/>
          <w:szCs w:val="32"/>
        </w:rPr>
        <w:t>施工便道移交地方作为乡村公路使用；剩余的</w:t>
      </w:r>
      <w:r>
        <w:rPr>
          <w:rFonts w:eastAsia="方正仿宋_GBK" w:hint="eastAsia"/>
          <w:bCs/>
          <w:sz w:val="32"/>
          <w:szCs w:val="32"/>
        </w:rPr>
        <w:t>10.35km</w:t>
      </w:r>
      <w:r>
        <w:rPr>
          <w:rFonts w:eastAsia="方正仿宋_GBK" w:hint="eastAsia"/>
          <w:bCs/>
          <w:sz w:val="32"/>
          <w:szCs w:val="32"/>
        </w:rPr>
        <w:t>施工便道中有</w:t>
      </w:r>
      <w:r>
        <w:rPr>
          <w:rFonts w:eastAsia="方正仿宋_GBK" w:hint="eastAsia"/>
          <w:bCs/>
          <w:sz w:val="32"/>
          <w:szCs w:val="32"/>
        </w:rPr>
        <w:t>4.04km</w:t>
      </w:r>
      <w:r>
        <w:rPr>
          <w:rFonts w:eastAsia="方正仿宋_GBK" w:hint="eastAsia"/>
          <w:bCs/>
          <w:sz w:val="32"/>
          <w:szCs w:val="32"/>
        </w:rPr>
        <w:t>已进行土地整治后复耕或植草绿化，其余的</w:t>
      </w:r>
      <w:r>
        <w:rPr>
          <w:rFonts w:eastAsia="方正仿宋_GBK" w:hint="eastAsia"/>
          <w:bCs/>
          <w:sz w:val="32"/>
          <w:szCs w:val="32"/>
        </w:rPr>
        <w:t>6.31km</w:t>
      </w:r>
      <w:r>
        <w:rPr>
          <w:rFonts w:eastAsia="方正仿宋_GBK" w:hint="eastAsia"/>
          <w:bCs/>
          <w:sz w:val="32"/>
          <w:szCs w:val="32"/>
        </w:rPr>
        <w:t>应及时开展土地整治后复耕或植草绿化。</w:t>
      </w:r>
    </w:p>
    <w:p w:rsidR="00587CA1" w:rsidRDefault="00A02425">
      <w:pPr>
        <w:snapToGrid w:val="0"/>
        <w:spacing w:line="560" w:lineRule="exact"/>
        <w:ind w:firstLineChars="200" w:firstLine="640"/>
        <w:rPr>
          <w:rFonts w:eastAsia="方正仿宋_GBK"/>
          <w:color w:val="FF0000"/>
          <w:sz w:val="32"/>
          <w:szCs w:val="32"/>
        </w:rPr>
      </w:pPr>
      <w:r>
        <w:rPr>
          <w:rFonts w:eastAsia="方正仿宋_GBK" w:hint="eastAsia"/>
          <w:bCs/>
          <w:sz w:val="32"/>
          <w:szCs w:val="32"/>
        </w:rPr>
        <w:t>（四）水土保持施工组织设计基本可行</w:t>
      </w:r>
      <w:r>
        <w:rPr>
          <w:rFonts w:eastAsia="方正仿宋_GBK"/>
          <w:sz w:val="32"/>
          <w:szCs w:val="32"/>
        </w:rPr>
        <w:t>。</w:t>
      </w:r>
    </w:p>
    <w:p w:rsidR="00587CA1" w:rsidRDefault="00A02425">
      <w:pPr>
        <w:snapToGrid w:val="0"/>
        <w:spacing w:line="560" w:lineRule="exact"/>
        <w:ind w:firstLineChars="200" w:firstLine="640"/>
        <w:rPr>
          <w:rFonts w:eastAsia="方正黑体_GBK"/>
          <w:bCs/>
          <w:sz w:val="32"/>
          <w:szCs w:val="32"/>
        </w:rPr>
      </w:pPr>
      <w:r>
        <w:rPr>
          <w:rFonts w:eastAsia="方正黑体_GBK"/>
          <w:bCs/>
          <w:sz w:val="32"/>
          <w:szCs w:val="32"/>
        </w:rPr>
        <w:t>六、水土保持监测</w:t>
      </w:r>
    </w:p>
    <w:p w:rsidR="00587CA1" w:rsidRDefault="00A02425">
      <w:pPr>
        <w:snapToGrid w:val="0"/>
        <w:spacing w:line="560" w:lineRule="exact"/>
        <w:ind w:firstLineChars="200" w:firstLine="640"/>
        <w:rPr>
          <w:rFonts w:eastAsia="方正仿宋_GBK"/>
          <w:sz w:val="32"/>
          <w:szCs w:val="32"/>
        </w:rPr>
      </w:pPr>
      <w:r>
        <w:rPr>
          <w:rFonts w:eastAsia="方正仿宋_GBK" w:hint="eastAsia"/>
          <w:sz w:val="32"/>
          <w:szCs w:val="32"/>
        </w:rPr>
        <w:t>基本同意水土保持监测方案</w:t>
      </w:r>
      <w:r>
        <w:rPr>
          <w:rFonts w:eastAsia="方正仿宋_GBK"/>
          <w:sz w:val="32"/>
          <w:szCs w:val="32"/>
        </w:rPr>
        <w:t>。</w:t>
      </w:r>
    </w:p>
    <w:p w:rsidR="00587CA1" w:rsidRDefault="00A02425">
      <w:pPr>
        <w:snapToGrid w:val="0"/>
        <w:spacing w:line="560" w:lineRule="exact"/>
        <w:ind w:firstLineChars="200" w:firstLine="640"/>
        <w:rPr>
          <w:rFonts w:eastAsia="方正黑体_GBK"/>
          <w:bCs/>
          <w:sz w:val="32"/>
          <w:szCs w:val="32"/>
        </w:rPr>
      </w:pPr>
      <w:r>
        <w:rPr>
          <w:rFonts w:eastAsia="方正黑体_GBK"/>
          <w:bCs/>
          <w:sz w:val="32"/>
          <w:szCs w:val="32"/>
        </w:rPr>
        <w:t>七、水土保持投资估算及效益分析</w:t>
      </w:r>
    </w:p>
    <w:p w:rsidR="00587CA1" w:rsidRDefault="00A02425">
      <w:pPr>
        <w:snapToGrid w:val="0"/>
        <w:spacing w:line="594"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投资估算编制依据正确，费用及定额选择基本合理，</w:t>
      </w:r>
      <w:r>
        <w:rPr>
          <w:rFonts w:eastAsia="方正仿宋_GBK" w:hint="eastAsia"/>
          <w:sz w:val="32"/>
          <w:szCs w:val="32"/>
        </w:rPr>
        <w:lastRenderedPageBreak/>
        <w:t>编制深度基本满足规范要求。</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（二）经审核，水土保持方案</w:t>
      </w:r>
      <w:r>
        <w:rPr>
          <w:rFonts w:eastAsia="方正仿宋_GBK" w:hint="eastAsia"/>
          <w:sz w:val="32"/>
          <w:szCs w:val="32"/>
        </w:rPr>
        <w:t>变更</w:t>
      </w:r>
      <w:r>
        <w:rPr>
          <w:rFonts w:eastAsia="方正仿宋_GBK" w:hint="eastAsia"/>
          <w:sz w:val="32"/>
          <w:szCs w:val="32"/>
        </w:rPr>
        <w:t>工程</w:t>
      </w:r>
      <w:r>
        <w:rPr>
          <w:rFonts w:eastAsia="方正仿宋_GBK" w:hint="eastAsia"/>
          <w:sz w:val="32"/>
          <w:szCs w:val="32"/>
        </w:rPr>
        <w:t>静态</w:t>
      </w:r>
      <w:r>
        <w:rPr>
          <w:rFonts w:eastAsia="方正仿宋_GBK" w:hint="eastAsia"/>
          <w:sz w:val="32"/>
          <w:szCs w:val="32"/>
        </w:rPr>
        <w:t>总投资</w:t>
      </w:r>
      <w:r>
        <w:rPr>
          <w:rFonts w:eastAsia="方正仿宋_GBK" w:hint="eastAsia"/>
          <w:sz w:val="32"/>
          <w:szCs w:val="32"/>
        </w:rPr>
        <w:t>22402.04</w:t>
      </w:r>
      <w:r>
        <w:rPr>
          <w:rFonts w:eastAsia="方正仿宋_GBK" w:hint="eastAsia"/>
          <w:sz w:val="32"/>
          <w:szCs w:val="32"/>
        </w:rPr>
        <w:t>万元，其中：主体已列</w:t>
      </w:r>
      <w:r>
        <w:rPr>
          <w:rFonts w:eastAsia="方正仿宋_GBK" w:hint="eastAsia"/>
          <w:sz w:val="32"/>
          <w:szCs w:val="32"/>
        </w:rPr>
        <w:t>21826.90</w:t>
      </w:r>
      <w:r>
        <w:rPr>
          <w:rFonts w:eastAsia="方正仿宋_GBK" w:hint="eastAsia"/>
          <w:sz w:val="32"/>
          <w:szCs w:val="32"/>
        </w:rPr>
        <w:t>万元，方案新增</w:t>
      </w:r>
      <w:r>
        <w:rPr>
          <w:rFonts w:eastAsia="方正仿宋_GBK" w:hint="eastAsia"/>
          <w:sz w:val="32"/>
          <w:szCs w:val="32"/>
        </w:rPr>
        <w:t>575.14</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其中：工程措施费</w:t>
      </w:r>
      <w:r>
        <w:rPr>
          <w:rFonts w:eastAsia="方正仿宋_GBK" w:hint="eastAsia"/>
          <w:sz w:val="32"/>
          <w:szCs w:val="32"/>
        </w:rPr>
        <w:t>6.71</w:t>
      </w:r>
      <w:r>
        <w:rPr>
          <w:rFonts w:eastAsia="方正仿宋_GBK" w:hint="eastAsia"/>
          <w:sz w:val="32"/>
          <w:szCs w:val="32"/>
        </w:rPr>
        <w:t>万元，植物措施费</w:t>
      </w:r>
      <w:r>
        <w:rPr>
          <w:rFonts w:eastAsia="方正仿宋_GBK" w:hint="eastAsia"/>
          <w:sz w:val="32"/>
          <w:szCs w:val="32"/>
        </w:rPr>
        <w:t>24.29</w:t>
      </w:r>
      <w:r>
        <w:rPr>
          <w:rFonts w:eastAsia="方正仿宋_GBK" w:hint="eastAsia"/>
          <w:sz w:val="32"/>
          <w:szCs w:val="32"/>
        </w:rPr>
        <w:t>万元，临时措施费</w:t>
      </w:r>
      <w:r>
        <w:rPr>
          <w:rFonts w:eastAsia="方正仿宋_GBK" w:hint="eastAsia"/>
          <w:sz w:val="32"/>
          <w:szCs w:val="32"/>
        </w:rPr>
        <w:t xml:space="preserve"> 0.62</w:t>
      </w:r>
      <w:r>
        <w:rPr>
          <w:rFonts w:eastAsia="方正仿宋_GBK" w:hint="eastAsia"/>
          <w:sz w:val="32"/>
          <w:szCs w:val="32"/>
        </w:rPr>
        <w:t>万元，基本预备费</w:t>
      </w:r>
      <w:r>
        <w:rPr>
          <w:rFonts w:eastAsia="方正仿宋_GBK" w:hint="eastAsia"/>
          <w:sz w:val="32"/>
          <w:szCs w:val="32"/>
        </w:rPr>
        <w:t>1.90</w:t>
      </w:r>
      <w:r>
        <w:rPr>
          <w:rFonts w:eastAsia="方正仿宋_GBK" w:hint="eastAsia"/>
          <w:sz w:val="32"/>
          <w:szCs w:val="32"/>
        </w:rPr>
        <w:t>万元，水土保持补偿费</w:t>
      </w:r>
      <w:r>
        <w:rPr>
          <w:rFonts w:eastAsia="方正仿宋_GBK"/>
          <w:sz w:val="32"/>
          <w:szCs w:val="32"/>
        </w:rPr>
        <w:t>541.62</w:t>
      </w:r>
      <w:r>
        <w:rPr>
          <w:rFonts w:eastAsia="方正仿宋_GBK"/>
          <w:sz w:val="32"/>
          <w:szCs w:val="32"/>
        </w:rPr>
        <w:t>2</w:t>
      </w:r>
      <w:r>
        <w:rPr>
          <w:rFonts w:eastAsia="方正仿宋_GBK" w:hint="eastAsia"/>
          <w:sz w:val="32"/>
          <w:szCs w:val="32"/>
        </w:rPr>
        <w:t>万元</w:t>
      </w:r>
      <w:r>
        <w:rPr>
          <w:rFonts w:eastAsia="方正仿宋_GBK" w:hint="eastAsia"/>
          <w:sz w:val="32"/>
          <w:szCs w:val="32"/>
        </w:rPr>
        <w:t>（含已缴纳</w:t>
      </w:r>
      <w:r>
        <w:rPr>
          <w:rFonts w:eastAsia="方正仿宋_GBK"/>
          <w:sz w:val="32"/>
          <w:szCs w:val="32"/>
        </w:rPr>
        <w:t>447.22</w:t>
      </w:r>
      <w:r>
        <w:rPr>
          <w:rFonts w:eastAsia="方正仿宋_GBK" w:hint="eastAsia"/>
          <w:sz w:val="32"/>
          <w:szCs w:val="32"/>
        </w:rPr>
        <w:t>0</w:t>
      </w:r>
      <w:r>
        <w:rPr>
          <w:rFonts w:eastAsia="方正仿宋_GBK" w:hint="eastAsia"/>
          <w:sz w:val="32"/>
          <w:szCs w:val="32"/>
        </w:rPr>
        <w:t>万元</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（三）效益分析方法基本正确，分析结果基本合理。</w:t>
      </w:r>
    </w:p>
    <w:p w:rsidR="00587CA1" w:rsidRDefault="00A02425">
      <w:pPr>
        <w:snapToGrid w:val="0"/>
        <w:spacing w:line="594" w:lineRule="exact"/>
        <w:ind w:firstLineChars="200" w:firstLine="640"/>
        <w:rPr>
          <w:rFonts w:eastAsia="方正黑体_GBK"/>
          <w:bCs/>
          <w:sz w:val="32"/>
          <w:szCs w:val="32"/>
        </w:rPr>
      </w:pPr>
      <w:r>
        <w:rPr>
          <w:rFonts w:eastAsia="方正黑体_GBK"/>
          <w:bCs/>
          <w:sz w:val="32"/>
          <w:szCs w:val="32"/>
        </w:rPr>
        <w:t>八、水土保持管理</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基本同意组织管理、后续设计、水土保持监测、水土保持监理、水土保持施工、水土保持设施验收等保障措施和要求。</w:t>
      </w:r>
    </w:p>
    <w:p w:rsidR="00587CA1" w:rsidRDefault="00A02425">
      <w:pPr>
        <w:snapToGrid w:val="0"/>
        <w:spacing w:line="594" w:lineRule="exact"/>
        <w:ind w:firstLineChars="200" w:firstLine="640"/>
        <w:rPr>
          <w:rFonts w:eastAsia="方正黑体_GBK"/>
          <w:bCs/>
          <w:sz w:val="32"/>
          <w:szCs w:val="32"/>
        </w:rPr>
      </w:pPr>
      <w:r>
        <w:rPr>
          <w:rFonts w:eastAsia="方正黑体_GBK" w:hint="eastAsia"/>
          <w:bCs/>
          <w:sz w:val="32"/>
          <w:szCs w:val="32"/>
        </w:rPr>
        <w:t>九、其他</w:t>
      </w:r>
    </w:p>
    <w:p w:rsidR="00587CA1" w:rsidRDefault="00A02425">
      <w:pPr>
        <w:snapToGrid w:val="0"/>
        <w:spacing w:line="594" w:lineRule="exact"/>
        <w:ind w:firstLineChars="200" w:firstLine="560"/>
        <w:rPr>
          <w:rFonts w:eastAsia="方正仿宋_GBK"/>
          <w:sz w:val="32"/>
          <w:szCs w:val="32"/>
        </w:rPr>
      </w:pPr>
      <w:r>
        <w:rPr>
          <w:rFonts w:hint="eastAsia"/>
        </w:rPr>
        <w:t>（</w:t>
      </w:r>
      <w:r>
        <w:rPr>
          <w:rFonts w:eastAsia="方正仿宋_GBK" w:hint="eastAsia"/>
          <w:sz w:val="32"/>
          <w:szCs w:val="32"/>
        </w:rPr>
        <w:t>一）及时拆除渣场下游有影响的房屋，尽快落实弃渣场后续的水土保持措施，加强水土保持设施管护，确保发挥水土保持功能。</w:t>
      </w:r>
    </w:p>
    <w:p w:rsidR="00587CA1" w:rsidRDefault="00A02425">
      <w:pPr>
        <w:snapToGrid w:val="0"/>
        <w:spacing w:line="594" w:lineRule="exact"/>
        <w:ind w:firstLineChars="200" w:firstLine="640"/>
        <w:rPr>
          <w:rFonts w:eastAsia="方正仿宋_GBK"/>
          <w:sz w:val="32"/>
          <w:szCs w:val="32"/>
        </w:rPr>
      </w:pPr>
      <w:r>
        <w:rPr>
          <w:rFonts w:eastAsia="方正仿宋_GBK" w:hint="eastAsia"/>
          <w:sz w:val="32"/>
          <w:szCs w:val="32"/>
        </w:rPr>
        <w:t>（二）开展弃渣场渣体变形监测监控，加强巡查，发现问题及时整改，确保弃渣场安全稳定运行</w:t>
      </w:r>
      <w:r>
        <w:rPr>
          <w:rFonts w:eastAsia="方正仿宋_GBK" w:hint="eastAsia"/>
          <w:sz w:val="32"/>
          <w:szCs w:val="32"/>
        </w:rPr>
        <w:t>。</w:t>
      </w:r>
    </w:p>
    <w:p w:rsidR="00587CA1" w:rsidRDefault="00A02425">
      <w:pPr>
        <w:snapToGrid w:val="0"/>
        <w:spacing w:line="594" w:lineRule="exact"/>
        <w:ind w:leftChars="228" w:left="1758" w:hangingChars="400" w:hanging="1120"/>
        <w:rPr>
          <w:rFonts w:eastAsia="方正仿宋_GBK"/>
          <w:sz w:val="32"/>
          <w:szCs w:val="32"/>
        </w:rPr>
      </w:pPr>
      <w:r>
        <w:rPr>
          <w:noProof/>
        </w:rPr>
        <w:drawing>
          <wp:anchor distT="0" distB="0" distL="114300" distR="114300" simplePos="0" relativeHeight="251660288" behindDoc="0" locked="0" layoutInCell="1" allowOverlap="1">
            <wp:simplePos x="0" y="0"/>
            <wp:positionH relativeFrom="column">
              <wp:posOffset>4253230</wp:posOffset>
            </wp:positionH>
            <wp:positionV relativeFrom="paragraph">
              <wp:posOffset>695960</wp:posOffset>
            </wp:positionV>
            <wp:extent cx="858520" cy="554355"/>
            <wp:effectExtent l="0" t="0" r="1016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194" b="9132"/>
                    <a:stretch>
                      <a:fillRect/>
                    </a:stretch>
                  </pic:blipFill>
                  <pic:spPr>
                    <a:xfrm>
                      <a:off x="0" y="0"/>
                      <a:ext cx="858520" cy="554355"/>
                    </a:xfrm>
                    <a:prstGeom prst="rect">
                      <a:avLst/>
                    </a:prstGeom>
                    <a:noFill/>
                    <a:ln>
                      <a:noFill/>
                    </a:ln>
                  </pic:spPr>
                </pic:pic>
              </a:graphicData>
            </a:graphic>
          </wp:anchor>
        </w:drawing>
      </w:r>
      <w:r>
        <w:rPr>
          <w:rFonts w:eastAsia="方正仿宋_GBK" w:hint="eastAsia"/>
          <w:sz w:val="32"/>
          <w:szCs w:val="32"/>
        </w:rPr>
        <w:t>附</w:t>
      </w:r>
      <w:r>
        <w:rPr>
          <w:rFonts w:eastAsia="方正仿宋_GBK" w:hint="eastAsia"/>
          <w:sz w:val="32"/>
          <w:szCs w:val="32"/>
        </w:rPr>
        <w:t>件</w:t>
      </w:r>
      <w:r>
        <w:rPr>
          <w:rFonts w:eastAsia="方正仿宋_GBK" w:hint="eastAsia"/>
          <w:sz w:val="32"/>
          <w:szCs w:val="32"/>
        </w:rPr>
        <w:t>：</w:t>
      </w:r>
      <w:r>
        <w:rPr>
          <w:rFonts w:eastAsia="方正仿宋_GBK" w:hint="eastAsia"/>
          <w:sz w:val="32"/>
          <w:szCs w:val="32"/>
        </w:rPr>
        <w:t>重庆南川至两江新区高速公路水土保持</w:t>
      </w:r>
      <w:r>
        <w:rPr>
          <w:rFonts w:eastAsia="方正仿宋_GBK" w:hint="eastAsia"/>
          <w:sz w:val="32"/>
          <w:szCs w:val="32"/>
        </w:rPr>
        <w:t>方案变更投资估算审核表</w:t>
      </w:r>
      <w:r>
        <w:rPr>
          <w:rFonts w:eastAsia="方正仿宋_GBK"/>
          <w:sz w:val="32"/>
          <w:szCs w:val="32"/>
        </w:rPr>
        <w:t>。</w:t>
      </w:r>
      <w:r>
        <w:rPr>
          <w:rFonts w:eastAsia="方正仿宋_GBK"/>
          <w:sz w:val="32"/>
          <w:szCs w:val="32"/>
        </w:rPr>
        <w:t xml:space="preserve">                    </w:t>
      </w:r>
    </w:p>
    <w:p w:rsidR="00587CA1" w:rsidRDefault="00A02425">
      <w:pPr>
        <w:snapToGrid w:val="0"/>
        <w:spacing w:line="594" w:lineRule="exact"/>
        <w:ind w:firstLineChars="200" w:firstLine="640"/>
        <w:jc w:val="lef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587CA1" w:rsidRDefault="00A02425">
      <w:pPr>
        <w:snapToGrid w:val="0"/>
        <w:spacing w:line="594" w:lineRule="exact"/>
        <w:ind w:firstLineChars="1500" w:firstLine="4800"/>
        <w:jc w:val="left"/>
        <w:rPr>
          <w:rFonts w:eastAsia="方正仿宋_GBK"/>
          <w:sz w:val="32"/>
          <w:szCs w:val="32"/>
        </w:rPr>
        <w:sectPr w:rsidR="00587CA1">
          <w:footerReference w:type="default" r:id="rId9"/>
          <w:pgSz w:w="11906" w:h="16838"/>
          <w:pgMar w:top="1985" w:right="1446" w:bottom="1684" w:left="1446" w:header="851" w:footer="1474" w:gutter="0"/>
          <w:cols w:space="720"/>
          <w:docGrid w:linePitch="381"/>
        </w:sectPr>
      </w:pPr>
      <w:r>
        <w:rPr>
          <w:rFonts w:eastAsia="方正仿宋_GBK"/>
          <w:sz w:val="32"/>
          <w:szCs w:val="32"/>
        </w:rPr>
        <w:t>2023</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25</w:t>
      </w:r>
      <w:r>
        <w:rPr>
          <w:rFonts w:eastAsia="方正仿宋_GBK"/>
          <w:sz w:val="32"/>
          <w:szCs w:val="32"/>
        </w:rPr>
        <w:t>日</w:t>
      </w:r>
    </w:p>
    <w:p w:rsidR="00587CA1" w:rsidRDefault="00A02425">
      <w:pPr>
        <w:snapToGrid w:val="0"/>
        <w:spacing w:line="594" w:lineRule="exact"/>
        <w:jc w:val="left"/>
        <w:rPr>
          <w:rFonts w:eastAsia="方正仿宋_GBK"/>
          <w:sz w:val="32"/>
          <w:szCs w:val="32"/>
        </w:rPr>
      </w:pPr>
      <w:r>
        <w:rPr>
          <w:rFonts w:eastAsia="方正黑体_GBK"/>
          <w:w w:val="90"/>
          <w:sz w:val="32"/>
          <w:szCs w:val="32"/>
        </w:rPr>
        <w:lastRenderedPageBreak/>
        <w:t>附件</w:t>
      </w:r>
    </w:p>
    <w:p w:rsidR="00587CA1" w:rsidRDefault="00A02425">
      <w:pPr>
        <w:spacing w:line="454" w:lineRule="exact"/>
        <w:jc w:val="center"/>
        <w:rPr>
          <w:rFonts w:eastAsia="方正小标宋_GBK"/>
          <w:sz w:val="36"/>
          <w:szCs w:val="36"/>
        </w:rPr>
      </w:pPr>
      <w:r>
        <w:rPr>
          <w:rFonts w:eastAsia="方正小标宋_GBK" w:hint="eastAsia"/>
          <w:sz w:val="36"/>
          <w:szCs w:val="36"/>
        </w:rPr>
        <w:t>重庆南川至两江新区高速公路水土保持</w:t>
      </w:r>
    </w:p>
    <w:p w:rsidR="00587CA1" w:rsidRDefault="00A02425">
      <w:pPr>
        <w:spacing w:line="454" w:lineRule="exact"/>
        <w:jc w:val="center"/>
        <w:rPr>
          <w:rFonts w:eastAsia="方正小标宋_GBK"/>
          <w:w w:val="75"/>
          <w:sz w:val="44"/>
          <w:szCs w:val="44"/>
        </w:rPr>
      </w:pPr>
      <w:r>
        <w:rPr>
          <w:rFonts w:eastAsia="方正小标宋_GBK" w:hint="eastAsia"/>
          <w:sz w:val="36"/>
          <w:szCs w:val="36"/>
        </w:rPr>
        <w:t>方案变更投资估算审核表</w:t>
      </w:r>
    </w:p>
    <w:p w:rsidR="00587CA1" w:rsidRDefault="00A02425">
      <w:pPr>
        <w:widowControl/>
        <w:jc w:val="right"/>
        <w:textAlignment w:val="center"/>
        <w:rPr>
          <w:kern w:val="0"/>
          <w:sz w:val="21"/>
          <w:szCs w:val="21"/>
          <w:lang w:bidi="ar"/>
        </w:rPr>
      </w:pPr>
      <w:r>
        <w:rPr>
          <w:rFonts w:hint="eastAsia"/>
          <w:kern w:val="0"/>
          <w:sz w:val="21"/>
          <w:szCs w:val="21"/>
          <w:lang w:bidi="ar"/>
        </w:rPr>
        <w:t xml:space="preserve">      </w:t>
      </w:r>
      <w:r>
        <w:rPr>
          <w:kern w:val="0"/>
          <w:sz w:val="21"/>
          <w:szCs w:val="21"/>
          <w:lang w:bidi="ar"/>
        </w:rPr>
        <w:t>单位：万元</w:t>
      </w:r>
    </w:p>
    <w:tbl>
      <w:tblPr>
        <w:tblW w:w="10151" w:type="dxa"/>
        <w:jc w:val="center"/>
        <w:tblLayout w:type="fixed"/>
        <w:tblCellMar>
          <w:top w:w="15" w:type="dxa"/>
          <w:left w:w="15" w:type="dxa"/>
          <w:bottom w:w="15" w:type="dxa"/>
          <w:right w:w="15" w:type="dxa"/>
        </w:tblCellMar>
        <w:tblLook w:val="04A0" w:firstRow="1" w:lastRow="0" w:firstColumn="1" w:lastColumn="0" w:noHBand="0" w:noVBand="1"/>
      </w:tblPr>
      <w:tblGrid>
        <w:gridCol w:w="600"/>
        <w:gridCol w:w="1860"/>
        <w:gridCol w:w="870"/>
        <w:gridCol w:w="960"/>
        <w:gridCol w:w="915"/>
        <w:gridCol w:w="1005"/>
        <w:gridCol w:w="915"/>
        <w:gridCol w:w="960"/>
        <w:gridCol w:w="990"/>
        <w:gridCol w:w="1076"/>
      </w:tblGrid>
      <w:tr w:rsidR="00587CA1">
        <w:trPr>
          <w:trHeight w:val="316"/>
          <w:jc w:val="center"/>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工程或费用名称</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设计投资（万元）</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审核投资（万元）</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核增、减</w:t>
            </w:r>
          </w:p>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076" w:type="dxa"/>
            <w:vMerge w:val="restart"/>
            <w:tcBorders>
              <w:top w:val="single" w:sz="4" w:space="0" w:color="000000"/>
              <w:left w:val="single" w:sz="4" w:space="0" w:color="000000"/>
              <w:right w:val="single" w:sz="4" w:space="0" w:color="000000"/>
            </w:tcBorders>
            <w:vAlign w:val="center"/>
          </w:tcPr>
          <w:p w:rsidR="00587CA1" w:rsidRDefault="00A02425">
            <w:pPr>
              <w:widowControl/>
              <w:tabs>
                <w:tab w:val="left" w:pos="330"/>
              </w:tabs>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b/>
            </w:r>
            <w:r>
              <w:rPr>
                <w:rFonts w:ascii="宋体" w:hAnsi="宋体" w:cs="宋体" w:hint="eastAsia"/>
                <w:color w:val="000000"/>
                <w:kern w:val="0"/>
                <w:sz w:val="18"/>
                <w:szCs w:val="18"/>
                <w:lang w:bidi="ar"/>
              </w:rPr>
              <w:t>备注</w:t>
            </w:r>
          </w:p>
        </w:tc>
      </w:tr>
      <w:tr w:rsidR="00587CA1">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rFonts w:ascii="宋体" w:hAnsi="宋体" w:cs="宋体"/>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方案</w:t>
            </w:r>
            <w:r>
              <w:rPr>
                <w:rFonts w:ascii="宋体" w:hAnsi="宋体" w:cs="宋体" w:hint="eastAsia"/>
                <w:color w:val="000000"/>
                <w:kern w:val="0"/>
                <w:sz w:val="18"/>
                <w:szCs w:val="18"/>
                <w:lang w:bidi="ar"/>
              </w:rPr>
              <w:t>新增</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主体已列</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方案</w:t>
            </w:r>
            <w:r>
              <w:rPr>
                <w:rFonts w:ascii="宋体" w:hAnsi="宋体" w:cs="宋体" w:hint="eastAsia"/>
                <w:color w:val="000000"/>
                <w:kern w:val="0"/>
                <w:sz w:val="18"/>
                <w:szCs w:val="18"/>
                <w:lang w:bidi="ar"/>
              </w:rPr>
              <w:t>新增</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主体已列</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rFonts w:ascii="宋体" w:hAnsi="宋体" w:cs="宋体"/>
                <w:color w:val="000000"/>
                <w:sz w:val="18"/>
                <w:szCs w:val="18"/>
              </w:rPr>
            </w:pPr>
          </w:p>
        </w:tc>
        <w:tc>
          <w:tcPr>
            <w:tcW w:w="1076" w:type="dxa"/>
            <w:vMerge/>
            <w:tcBorders>
              <w:left w:val="single" w:sz="4" w:space="0" w:color="000000"/>
              <w:bottom w:val="single" w:sz="4" w:space="0" w:color="000000"/>
              <w:right w:val="single" w:sz="4" w:space="0" w:color="000000"/>
            </w:tcBorders>
            <w:vAlign w:val="center"/>
          </w:tcPr>
          <w:p w:rsidR="00587CA1" w:rsidRDefault="00587CA1">
            <w:pPr>
              <w:jc w:val="center"/>
              <w:rPr>
                <w:rFonts w:ascii="宋体" w:hAnsi="宋体" w:cs="宋体"/>
                <w:color w:val="000000"/>
                <w:sz w:val="18"/>
                <w:szCs w:val="18"/>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第一部分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工程措施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15467.94</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15467.94</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6.71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15530.74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15537.45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69.51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路基工程防治区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8053.42</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8053.42</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8053.42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8053.42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桥梁工程防治区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10.96</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10.96</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10.96</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10.96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隧道工程防治区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183.37</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183.37</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183.37</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183.37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交叉工程防治区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3618.77</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3618.77</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3618.77</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3618.77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弃渣场防治区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3352.26</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3352.26</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3409.8</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3409.80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57.54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施工生产生活防治区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80.07</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80.07</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80.54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80.54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0.47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施工便道防治区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169.09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169.09</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6.71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173.88</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180.59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11.50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第二部分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植物措施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6.04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5904.17</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5910.21</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24.29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5900.42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5924.71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14.50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路基工程防治区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3853.89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3853.89</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3853.89</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3853.89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桥梁工程防治区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22.51</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22.51</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10.95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11.56</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22.51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隧道工程防治区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58.35</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58.35</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58.35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58.35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交叉工程防治区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6.04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1808.82</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1814.86</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6.04 </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1808.82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1814.86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弃渣场防治区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110.15</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110.15</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110.61</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110.61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0.46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施工生产生活防治区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25.97</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25.97</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27.14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27.14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1.17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施工便道防治区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24.48</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24.48</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7.3</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30.05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37.35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12.87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第三部分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监测措施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48.20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土建设施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设备及安装费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观测运行费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48.2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48.20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四</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第四部分　临时措施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0.12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167.79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167.91</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0.62</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167.79</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168.41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0.50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路基工程防治区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18.39</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18.39</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18.39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桥梁工程防治区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1.34</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1.34</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1.34</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1.34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隧道工程防治区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4.98</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4.98</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4.98</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4.98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交叉工程防治区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15.00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施工生产生活防治区</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128.08</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128.08</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128.08</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128.08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其他临时措施</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0.12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0.12</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0.62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0.50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第五部分　独立费用</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179.75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179.75</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179.75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179.75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技术咨询费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157.23</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157.23</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157.23</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157.23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工程管理费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22.52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22.52</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22.52</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22.52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rFonts w:ascii="宋体" w:hAnsi="宋体" w:cs="宋体"/>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一至五部分合计</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234.11</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21539.9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21774.01</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31.62</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21826.9</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21858.52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84.51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基本预备费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14.05</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14.05</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1.9</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587CA1">
            <w:pPr>
              <w:jc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1.90 </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-12.15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水土保持设施补偿费</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jc w:val="center"/>
              <w:rPr>
                <w:color w:val="000000"/>
                <w:sz w:val="18"/>
                <w:szCs w:val="18"/>
              </w:rPr>
            </w:pPr>
            <w:r>
              <w:rPr>
                <w:color w:val="000000"/>
                <w:kern w:val="0"/>
                <w:sz w:val="18"/>
                <w:szCs w:val="18"/>
                <w:lang w:bidi="ar"/>
              </w:rPr>
              <w:t>447.22</w:t>
            </w:r>
            <w:r>
              <w:rPr>
                <w:rFonts w:hint="eastAsia"/>
                <w:color w:val="000000"/>
                <w:kern w:val="0"/>
                <w:sz w:val="18"/>
                <w:szCs w:val="18"/>
                <w:lang w:bidi="ar"/>
              </w:rPr>
              <w:t>0</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447.22</w:t>
            </w:r>
            <w:r>
              <w:rPr>
                <w:rFonts w:hint="eastAsia"/>
                <w:color w:val="000000"/>
                <w:kern w:val="0"/>
                <w:sz w:val="18"/>
                <w:szCs w:val="18"/>
                <w:lang w:bidi="ar"/>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541.62</w:t>
            </w:r>
            <w:r>
              <w:rPr>
                <w:color w:val="000000"/>
                <w:kern w:val="0"/>
                <w:sz w:val="18"/>
                <w:szCs w:val="18"/>
                <w:lang w:bidi="ar"/>
              </w:rPr>
              <w:t>2</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541.62</w:t>
            </w:r>
            <w:r>
              <w:rPr>
                <w:color w:val="000000"/>
                <w:kern w:val="0"/>
                <w:sz w:val="18"/>
                <w:szCs w:val="18"/>
                <w:lang w:bidi="ar"/>
              </w:rPr>
              <w:t>2</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94.40</w:t>
            </w:r>
            <w:r>
              <w:rPr>
                <w:color w:val="000000"/>
                <w:kern w:val="0"/>
                <w:sz w:val="18"/>
                <w:szCs w:val="18"/>
                <w:lang w:bidi="ar"/>
              </w:rPr>
              <w:t>2</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kern w:val="0"/>
                <w:sz w:val="18"/>
                <w:szCs w:val="18"/>
                <w:lang w:bidi="ar"/>
              </w:rPr>
            </w:pPr>
            <w:r>
              <w:rPr>
                <w:rFonts w:hint="eastAsia"/>
                <w:color w:val="000000"/>
                <w:kern w:val="0"/>
                <w:sz w:val="18"/>
                <w:szCs w:val="18"/>
                <w:lang w:bidi="ar"/>
              </w:rPr>
              <w:t>已缴</w:t>
            </w:r>
            <w:r>
              <w:rPr>
                <w:rFonts w:hint="eastAsia"/>
                <w:color w:val="000000"/>
                <w:kern w:val="0"/>
                <w:sz w:val="18"/>
                <w:szCs w:val="18"/>
                <w:lang w:bidi="ar"/>
              </w:rPr>
              <w:t>447.220</w:t>
            </w:r>
          </w:p>
        </w:tc>
      </w:tr>
      <w:tr w:rsidR="00587CA1">
        <w:trPr>
          <w:trHeight w:hRule="exact" w:val="2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八</w:t>
            </w:r>
          </w:p>
        </w:tc>
        <w:tc>
          <w:tcPr>
            <w:tcW w:w="18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水土保持总投资</w:t>
            </w:r>
          </w:p>
        </w:tc>
        <w:tc>
          <w:tcPr>
            <w:tcW w:w="87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rFonts w:hint="eastAsia"/>
                <w:color w:val="000000"/>
                <w:kern w:val="0"/>
                <w:sz w:val="18"/>
                <w:szCs w:val="18"/>
                <w:lang w:bidi="ar"/>
              </w:rPr>
              <w:t>695.38</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rFonts w:hint="eastAsia"/>
                <w:color w:val="000000"/>
                <w:kern w:val="0"/>
                <w:sz w:val="18"/>
                <w:szCs w:val="18"/>
                <w:lang w:bidi="ar"/>
              </w:rPr>
              <w:t>21539.90</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22235.28</w:t>
            </w:r>
          </w:p>
        </w:tc>
        <w:tc>
          <w:tcPr>
            <w:tcW w:w="100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rFonts w:hint="eastAsia"/>
                <w:color w:val="000000"/>
                <w:kern w:val="0"/>
                <w:sz w:val="18"/>
                <w:szCs w:val="18"/>
                <w:lang w:bidi="ar"/>
              </w:rPr>
              <w:t>575.14</w:t>
            </w:r>
          </w:p>
        </w:tc>
        <w:tc>
          <w:tcPr>
            <w:tcW w:w="915"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rFonts w:hint="eastAsia"/>
                <w:color w:val="000000"/>
                <w:kern w:val="0"/>
                <w:sz w:val="18"/>
                <w:szCs w:val="18"/>
                <w:lang w:bidi="ar"/>
              </w:rPr>
              <w:t>21826.90</w:t>
            </w:r>
          </w:p>
        </w:tc>
        <w:tc>
          <w:tcPr>
            <w:tcW w:w="96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22402.04</w:t>
            </w:r>
          </w:p>
        </w:tc>
        <w:tc>
          <w:tcPr>
            <w:tcW w:w="990" w:type="dxa"/>
            <w:tcBorders>
              <w:top w:val="single" w:sz="4" w:space="0" w:color="000000"/>
              <w:left w:val="single" w:sz="4" w:space="0" w:color="000000"/>
              <w:bottom w:val="single" w:sz="4" w:space="0" w:color="000000"/>
              <w:right w:val="single" w:sz="4" w:space="0" w:color="000000"/>
            </w:tcBorders>
            <w:vAlign w:val="center"/>
          </w:tcPr>
          <w:p w:rsidR="00587CA1" w:rsidRDefault="00A02425">
            <w:pPr>
              <w:widowControl/>
              <w:jc w:val="center"/>
              <w:textAlignment w:val="center"/>
              <w:rPr>
                <w:color w:val="000000"/>
                <w:sz w:val="18"/>
                <w:szCs w:val="18"/>
              </w:rPr>
            </w:pPr>
            <w:r>
              <w:rPr>
                <w:color w:val="000000"/>
                <w:kern w:val="0"/>
                <w:sz w:val="18"/>
                <w:szCs w:val="18"/>
                <w:lang w:bidi="ar"/>
              </w:rPr>
              <w:t xml:space="preserve">166.76 </w:t>
            </w:r>
          </w:p>
        </w:tc>
        <w:tc>
          <w:tcPr>
            <w:tcW w:w="1076" w:type="dxa"/>
            <w:tcBorders>
              <w:top w:val="single" w:sz="4" w:space="0" w:color="000000"/>
              <w:left w:val="single" w:sz="4" w:space="0" w:color="000000"/>
              <w:bottom w:val="single" w:sz="4" w:space="0" w:color="000000"/>
              <w:right w:val="single" w:sz="4" w:space="0" w:color="000000"/>
            </w:tcBorders>
            <w:vAlign w:val="center"/>
          </w:tcPr>
          <w:p w:rsidR="00587CA1" w:rsidRDefault="00587CA1">
            <w:pPr>
              <w:widowControl/>
              <w:jc w:val="center"/>
              <w:textAlignment w:val="center"/>
              <w:rPr>
                <w:color w:val="000000"/>
                <w:kern w:val="0"/>
                <w:sz w:val="18"/>
                <w:szCs w:val="18"/>
                <w:lang w:bidi="ar"/>
              </w:rPr>
            </w:pPr>
          </w:p>
        </w:tc>
      </w:tr>
    </w:tbl>
    <w:p w:rsidR="00587CA1" w:rsidRDefault="00587CA1">
      <w:pPr>
        <w:pBdr>
          <w:bottom w:val="single" w:sz="4" w:space="0" w:color="auto"/>
        </w:pBdr>
        <w:snapToGrid w:val="0"/>
        <w:spacing w:line="594" w:lineRule="exact"/>
        <w:rPr>
          <w:color w:val="FF0000"/>
          <w:u w:val="single"/>
        </w:rPr>
        <w:sectPr w:rsidR="00587CA1">
          <w:footerReference w:type="default" r:id="rId10"/>
          <w:pgSz w:w="11906" w:h="16838"/>
          <w:pgMar w:top="1985" w:right="1446" w:bottom="1644" w:left="1446" w:header="851" w:footer="1474" w:gutter="0"/>
          <w:cols w:space="720"/>
          <w:docGrid w:linePitch="381"/>
        </w:sectPr>
      </w:pPr>
    </w:p>
    <w:p w:rsidR="00587CA1" w:rsidRDefault="00587CA1">
      <w:pPr>
        <w:pStyle w:val="a0"/>
        <w:ind w:firstLine="0"/>
      </w:pPr>
    </w:p>
    <w:sectPr w:rsidR="00587CA1">
      <w:pgSz w:w="11906" w:h="16838"/>
      <w:pgMar w:top="1985"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25" w:rsidRDefault="00A02425">
      <w:r>
        <w:separator/>
      </w:r>
    </w:p>
  </w:endnote>
  <w:endnote w:type="continuationSeparator" w:id="0">
    <w:p w:rsidR="00A02425" w:rsidRDefault="00A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wis721 BT">
    <w:altName w:val="Segoe Script"/>
    <w:charset w:val="00"/>
    <w:family w:val="swiss"/>
    <w:pitch w:val="default"/>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
    <w:altName w:val="方正仿宋_GBK"/>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A1" w:rsidRDefault="00A02425">
    <w:pPr>
      <w:snapToGrid w:val="0"/>
      <w:jc w:val="left"/>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rsidR="00587CA1" w:rsidRDefault="00A02425">
                          <w:pPr>
                            <w:snapToGrid w:val="0"/>
                            <w:jc w:val="left"/>
                            <w:rPr>
                              <w:sz w:val="18"/>
                              <w:szCs w:val="18"/>
                            </w:rPr>
                          </w:pPr>
                          <w:r>
                            <w:rPr>
                              <w:sz w:val="18"/>
                              <w:szCs w:val="18"/>
                            </w:rPr>
                            <w:t xml:space="preserve">— </w:t>
                          </w:r>
                          <w:r>
                            <w:rPr>
                              <w:szCs w:val="28"/>
                            </w:rPr>
                            <w:fldChar w:fldCharType="begin"/>
                          </w:r>
                          <w:r>
                            <w:rPr>
                              <w:szCs w:val="28"/>
                            </w:rPr>
                            <w:instrText xml:space="preserve"> PAGE  \* MERGEFORMAT </w:instrText>
                          </w:r>
                          <w:r>
                            <w:rPr>
                              <w:szCs w:val="28"/>
                            </w:rPr>
                            <w:fldChar w:fldCharType="separate"/>
                          </w:r>
                          <w:r w:rsidR="006522CC">
                            <w:rPr>
                              <w:noProof/>
                              <w:szCs w:val="28"/>
                            </w:rPr>
                            <w:t>9</w:t>
                          </w:r>
                          <w:r>
                            <w:rPr>
                              <w:szCs w:val="28"/>
                            </w:rPr>
                            <w:fldChar w:fldCharType="end"/>
                          </w:r>
                          <w:r>
                            <w:rPr>
                              <w:szCs w:val="28"/>
                            </w:rPr>
                            <w:t xml:space="preserve"> </w:t>
                          </w:r>
                          <w:r>
                            <w:rPr>
                              <w:sz w:val="18"/>
                              <w:szCs w:val="1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15pt;margin-top:0;width:49.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" filled="f" stroked="f">
              <v:textbox style="mso-fit-shape-to-text:t" inset="0,0,0,0">
                <w:txbxContent>
                  <w:p w:rsidR="00587CA1" w:rsidRDefault="00A02425">
                    <w:pPr>
                      <w:snapToGrid w:val="0"/>
                      <w:jc w:val="left"/>
                      <w:rPr>
                        <w:sz w:val="18"/>
                        <w:szCs w:val="18"/>
                      </w:rPr>
                    </w:pPr>
                    <w:r>
                      <w:rPr>
                        <w:sz w:val="18"/>
                        <w:szCs w:val="18"/>
                      </w:rPr>
                      <w:t xml:space="preserve">— </w:t>
                    </w:r>
                    <w:r>
                      <w:rPr>
                        <w:szCs w:val="28"/>
                      </w:rPr>
                      <w:fldChar w:fldCharType="begin"/>
                    </w:r>
                    <w:r>
                      <w:rPr>
                        <w:szCs w:val="28"/>
                      </w:rPr>
                      <w:instrText xml:space="preserve"> PAGE  \* MERGEFORMAT </w:instrText>
                    </w:r>
                    <w:r>
                      <w:rPr>
                        <w:szCs w:val="28"/>
                      </w:rPr>
                      <w:fldChar w:fldCharType="separate"/>
                    </w:r>
                    <w:r w:rsidR="006522CC">
                      <w:rPr>
                        <w:noProof/>
                        <w:szCs w:val="28"/>
                      </w:rPr>
                      <w:t>9</w:t>
                    </w:r>
                    <w:r>
                      <w:rPr>
                        <w:szCs w:val="28"/>
                      </w:rPr>
                      <w:fldChar w:fldCharType="end"/>
                    </w:r>
                    <w:r>
                      <w:rPr>
                        <w:szCs w:val="28"/>
                      </w:rPr>
                      <w:t xml:space="preserve"> </w:t>
                    </w:r>
                    <w:r>
                      <w:rPr>
                        <w:sz w:val="18"/>
                        <w:szCs w:val="1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A1" w:rsidRDefault="00A02425">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87CA1" w:rsidRDefault="00A0242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6522CC">
                            <w:rPr>
                              <w:rStyle w:val="ae"/>
                              <w:rFonts w:asciiTheme="minorEastAsia" w:eastAsiaTheme="minorEastAsia" w:hAnsiTheme="minorEastAsia" w:cstheme="minorEastAsia"/>
                              <w:noProof/>
                              <w:sz w:val="28"/>
                              <w:szCs w:val="28"/>
                            </w:rPr>
                            <w:t>15</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" filled="f" stroked="f" strokeweight="1.25pt">
              <v:textbox style="mso-fit-shape-to-text:t" inset="0,0,0,0">
                <w:txbxContent>
                  <w:p w:rsidR="00587CA1" w:rsidRDefault="00A0242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6522CC">
                      <w:rPr>
                        <w:rStyle w:val="ae"/>
                        <w:rFonts w:asciiTheme="minorEastAsia" w:eastAsiaTheme="minorEastAsia" w:hAnsiTheme="minorEastAsia" w:cstheme="minorEastAsia"/>
                        <w:noProof/>
                        <w:sz w:val="28"/>
                        <w:szCs w:val="28"/>
                      </w:rPr>
                      <w:t>15</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25" w:rsidRDefault="00A02425">
      <w:r>
        <w:separator/>
      </w:r>
    </w:p>
  </w:footnote>
  <w:footnote w:type="continuationSeparator" w:id="0">
    <w:p w:rsidR="00A02425" w:rsidRDefault="00A0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AD7FF0E"/>
    <w:rsid w:val="9D5E0256"/>
    <w:rsid w:val="9DFF8143"/>
    <w:rsid w:val="9E6767C7"/>
    <w:rsid w:val="9EDFA34A"/>
    <w:rsid w:val="A4A9E009"/>
    <w:rsid w:val="AEDCFD40"/>
    <w:rsid w:val="B5C121B5"/>
    <w:rsid w:val="B5DE0672"/>
    <w:rsid w:val="B5EE9E49"/>
    <w:rsid w:val="B5F7B175"/>
    <w:rsid w:val="B97F7191"/>
    <w:rsid w:val="BBFF5877"/>
    <w:rsid w:val="BBFF66F1"/>
    <w:rsid w:val="BCCF1D1D"/>
    <w:rsid w:val="BD7CAE0B"/>
    <w:rsid w:val="BDFBD4BA"/>
    <w:rsid w:val="BDFF872F"/>
    <w:rsid w:val="BEBB3247"/>
    <w:rsid w:val="BF6E9522"/>
    <w:rsid w:val="BF719F13"/>
    <w:rsid w:val="BFDF0CA2"/>
    <w:rsid w:val="BFF597B2"/>
    <w:rsid w:val="BFF785C8"/>
    <w:rsid w:val="BFF7D093"/>
    <w:rsid w:val="BFFD2A76"/>
    <w:rsid w:val="BFFE1C57"/>
    <w:rsid w:val="CB7FAE9B"/>
    <w:rsid w:val="CFDEA72F"/>
    <w:rsid w:val="D6F795FC"/>
    <w:rsid w:val="D6FD671B"/>
    <w:rsid w:val="D7D7DDCC"/>
    <w:rsid w:val="D8DCEDE1"/>
    <w:rsid w:val="DAFBCEB0"/>
    <w:rsid w:val="DB726C3A"/>
    <w:rsid w:val="DBF76714"/>
    <w:rsid w:val="DDA208C1"/>
    <w:rsid w:val="DDEF9A0F"/>
    <w:rsid w:val="DF46CB69"/>
    <w:rsid w:val="DF6A0073"/>
    <w:rsid w:val="DF780174"/>
    <w:rsid w:val="DFCBC77F"/>
    <w:rsid w:val="DFD77326"/>
    <w:rsid w:val="DFDD30F9"/>
    <w:rsid w:val="DFDF1DD9"/>
    <w:rsid w:val="DFF5A64B"/>
    <w:rsid w:val="DFFF3E45"/>
    <w:rsid w:val="DFFFB97E"/>
    <w:rsid w:val="E3DFABFC"/>
    <w:rsid w:val="E7E2616F"/>
    <w:rsid w:val="E7FF481B"/>
    <w:rsid w:val="EABFCD06"/>
    <w:rsid w:val="EAFB0206"/>
    <w:rsid w:val="EBF7149D"/>
    <w:rsid w:val="ECABD360"/>
    <w:rsid w:val="ED7CB6BF"/>
    <w:rsid w:val="EE369E02"/>
    <w:rsid w:val="EF779F32"/>
    <w:rsid w:val="EF9EF7A3"/>
    <w:rsid w:val="EFBBA1E8"/>
    <w:rsid w:val="EFEFCEF3"/>
    <w:rsid w:val="EFFD85C2"/>
    <w:rsid w:val="EFFE7920"/>
    <w:rsid w:val="EFFF2025"/>
    <w:rsid w:val="EFFF494D"/>
    <w:rsid w:val="F277D181"/>
    <w:rsid w:val="F4A73DEA"/>
    <w:rsid w:val="F4C9127B"/>
    <w:rsid w:val="F67188B8"/>
    <w:rsid w:val="F6FC2EBA"/>
    <w:rsid w:val="F6FD84FB"/>
    <w:rsid w:val="F71C4126"/>
    <w:rsid w:val="F72F39FB"/>
    <w:rsid w:val="F73DF6FB"/>
    <w:rsid w:val="F7F61475"/>
    <w:rsid w:val="F7FF3781"/>
    <w:rsid w:val="F93FC902"/>
    <w:rsid w:val="F9631D36"/>
    <w:rsid w:val="F9AFB6F0"/>
    <w:rsid w:val="F9F9C2D3"/>
    <w:rsid w:val="FA576F15"/>
    <w:rsid w:val="FADC04E4"/>
    <w:rsid w:val="FB5F32AC"/>
    <w:rsid w:val="FB6E0296"/>
    <w:rsid w:val="FBAD5CE8"/>
    <w:rsid w:val="FBBD53BA"/>
    <w:rsid w:val="FBDF2122"/>
    <w:rsid w:val="FBEE1844"/>
    <w:rsid w:val="FBEF2C87"/>
    <w:rsid w:val="FBF76626"/>
    <w:rsid w:val="FBFF379E"/>
    <w:rsid w:val="FCDB6888"/>
    <w:rsid w:val="FDBFFB3F"/>
    <w:rsid w:val="FDEDFE4B"/>
    <w:rsid w:val="FDEF164F"/>
    <w:rsid w:val="FDF51AF1"/>
    <w:rsid w:val="FDF531D4"/>
    <w:rsid w:val="FEAFDA11"/>
    <w:rsid w:val="FF4843DA"/>
    <w:rsid w:val="FF5EF1C1"/>
    <w:rsid w:val="FF7D3A7D"/>
    <w:rsid w:val="FF7DB9F7"/>
    <w:rsid w:val="FF7F12FC"/>
    <w:rsid w:val="FFCF68DB"/>
    <w:rsid w:val="FFDB89D3"/>
    <w:rsid w:val="FFE7AE11"/>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87CA1"/>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22CC"/>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2425"/>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D0546B"/>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B77358"/>
    <w:rsid w:val="2FEB4B9F"/>
    <w:rsid w:val="2FEB6799"/>
    <w:rsid w:val="30914434"/>
    <w:rsid w:val="30EE5886"/>
    <w:rsid w:val="31D921A4"/>
    <w:rsid w:val="32BF7018"/>
    <w:rsid w:val="33AFCDDC"/>
    <w:rsid w:val="34581908"/>
    <w:rsid w:val="35020712"/>
    <w:rsid w:val="35065A3A"/>
    <w:rsid w:val="35D5328C"/>
    <w:rsid w:val="370D16B3"/>
    <w:rsid w:val="37C51145"/>
    <w:rsid w:val="37D34713"/>
    <w:rsid w:val="37FFA73D"/>
    <w:rsid w:val="386510FC"/>
    <w:rsid w:val="39BA7744"/>
    <w:rsid w:val="3AB853C8"/>
    <w:rsid w:val="3ABC26CE"/>
    <w:rsid w:val="3B9F2014"/>
    <w:rsid w:val="3BA26649"/>
    <w:rsid w:val="3BEB2DD8"/>
    <w:rsid w:val="3BEFA21D"/>
    <w:rsid w:val="3BEFAF9D"/>
    <w:rsid w:val="3C9A35A3"/>
    <w:rsid w:val="3D7F5882"/>
    <w:rsid w:val="3DBB3E02"/>
    <w:rsid w:val="3DD030B8"/>
    <w:rsid w:val="3DDE5100"/>
    <w:rsid w:val="3E63500C"/>
    <w:rsid w:val="3E81138A"/>
    <w:rsid w:val="3EF5C745"/>
    <w:rsid w:val="3EFE8C2A"/>
    <w:rsid w:val="3F639FF5"/>
    <w:rsid w:val="3F7F5A6A"/>
    <w:rsid w:val="3F7F6E9A"/>
    <w:rsid w:val="3FA43F19"/>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84843AC"/>
    <w:rsid w:val="5A7E2231"/>
    <w:rsid w:val="5ADF6823"/>
    <w:rsid w:val="5B175D16"/>
    <w:rsid w:val="5B1A0782"/>
    <w:rsid w:val="5C624A97"/>
    <w:rsid w:val="5DDA3951"/>
    <w:rsid w:val="5E5AF9EE"/>
    <w:rsid w:val="5F5C0391"/>
    <w:rsid w:val="5FA95F49"/>
    <w:rsid w:val="5FBF8763"/>
    <w:rsid w:val="5FEF0E87"/>
    <w:rsid w:val="5FFBA721"/>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BCD64B5"/>
    <w:rsid w:val="6C67536A"/>
    <w:rsid w:val="6C9697DC"/>
    <w:rsid w:val="6D4D31CC"/>
    <w:rsid w:val="6E504A7B"/>
    <w:rsid w:val="6E57BF22"/>
    <w:rsid w:val="6EFE9375"/>
    <w:rsid w:val="6F5A0D30"/>
    <w:rsid w:val="6F5A677D"/>
    <w:rsid w:val="6F738E19"/>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5DFB322"/>
    <w:rsid w:val="75FF1D72"/>
    <w:rsid w:val="76862FBE"/>
    <w:rsid w:val="76AE5741"/>
    <w:rsid w:val="76F61301"/>
    <w:rsid w:val="77052688"/>
    <w:rsid w:val="774E327C"/>
    <w:rsid w:val="779FFD24"/>
    <w:rsid w:val="77A5F4C3"/>
    <w:rsid w:val="77BE3158"/>
    <w:rsid w:val="77D116E6"/>
    <w:rsid w:val="77F6D61D"/>
    <w:rsid w:val="788619C9"/>
    <w:rsid w:val="78D4654C"/>
    <w:rsid w:val="797DEB38"/>
    <w:rsid w:val="79AE4707"/>
    <w:rsid w:val="79EFFCEC"/>
    <w:rsid w:val="7AFB0652"/>
    <w:rsid w:val="7B56DDA2"/>
    <w:rsid w:val="7B5C206A"/>
    <w:rsid w:val="7B5F60E6"/>
    <w:rsid w:val="7BDD098F"/>
    <w:rsid w:val="7BEBF7D2"/>
    <w:rsid w:val="7BF66A1A"/>
    <w:rsid w:val="7BF7DAD7"/>
    <w:rsid w:val="7C8FF5DF"/>
    <w:rsid w:val="7CAF6D1A"/>
    <w:rsid w:val="7CB461A6"/>
    <w:rsid w:val="7CDEF532"/>
    <w:rsid w:val="7CF71E7E"/>
    <w:rsid w:val="7D7563CA"/>
    <w:rsid w:val="7DAA1ED0"/>
    <w:rsid w:val="7DAF588E"/>
    <w:rsid w:val="7E76F780"/>
    <w:rsid w:val="7EBCA161"/>
    <w:rsid w:val="7EF7C809"/>
    <w:rsid w:val="7EFB34CC"/>
    <w:rsid w:val="7EFDE791"/>
    <w:rsid w:val="7F7583FE"/>
    <w:rsid w:val="7FBB89BF"/>
    <w:rsid w:val="7FBDE26D"/>
    <w:rsid w:val="7FBE3BEB"/>
    <w:rsid w:val="7FBF3A79"/>
    <w:rsid w:val="7FEEDE92"/>
    <w:rsid w:val="7FEFABF9"/>
    <w:rsid w:val="7FF2B72A"/>
    <w:rsid w:val="7FF51362"/>
    <w:rsid w:val="7FF878E2"/>
    <w:rsid w:val="7FFB35A7"/>
    <w:rsid w:val="7FFD9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3C0FDD7C-BD50-4D22-83AA-A1BBAB85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pPr>
      <w:ind w:firstLine="420"/>
    </w:pPr>
    <w:rPr>
      <w:rFonts w:ascii="宋体"/>
      <w:szCs w:val="20"/>
    </w:rPr>
  </w:style>
  <w:style w:type="paragraph" w:styleId="a4">
    <w:name w:val="table of authorities"/>
    <w:basedOn w:val="a"/>
    <w:next w:val="a"/>
    <w:qFormat/>
    <w:pPr>
      <w:ind w:leftChars="200" w:left="420"/>
    </w:pPr>
    <w:rPr>
      <w:sz w:val="21"/>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0"/>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1"/>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1"/>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 w:type="paragraph" w:customStyle="1" w:styleId="11">
    <w:name w:val="列出段落1"/>
    <w:uiPriority w:val="99"/>
    <w:qFormat/>
    <w:rPr>
      <w:rFonts w:eastAsia="仿宋_GB2312" w:cs="宋体"/>
      <w:kern w:val="2"/>
      <w:sz w:val="21"/>
      <w:szCs w:val="24"/>
    </w:rPr>
  </w:style>
  <w:style w:type="character" w:customStyle="1" w:styleId="font21">
    <w:name w:val="font21"/>
    <w:qFormat/>
    <w:rPr>
      <w:rFonts w:ascii="仿宋_GB2312" w:eastAsia="仿宋_GB2312" w:cs="仿宋_GB2312" w:hint="default"/>
      <w:b/>
      <w:bCs/>
      <w:color w:val="000000"/>
      <w:sz w:val="18"/>
      <w:szCs w:val="18"/>
      <w:u w:val="none"/>
    </w:rPr>
  </w:style>
  <w:style w:type="paragraph" w:customStyle="1" w:styleId="123">
    <w:name w:val="表格123"/>
    <w:qFormat/>
    <w:pPr>
      <w:widowControl w:val="0"/>
      <w:adjustRightInd w:val="0"/>
      <w:snapToGrid w:val="0"/>
      <w:ind w:leftChars="-30" w:left="-30" w:rightChars="-30" w:right="-30"/>
      <w:jc w:val="center"/>
    </w:pPr>
    <w:rPr>
      <w:rFonts w:eastAsia="仿宋_GB2312"/>
      <w:w w:val="95"/>
      <w:szCs w:val="24"/>
      <w:lang w:val="zh-CN"/>
    </w:rPr>
  </w:style>
  <w:style w:type="paragraph" w:customStyle="1" w:styleId="af9">
    <w:name w:val="表格内居中文字"/>
    <w:qFormat/>
    <w:pPr>
      <w:widowControl w:val="0"/>
      <w:jc w:val="center"/>
    </w:pPr>
    <w:rPr>
      <w:rFonts w:eastAsia="仿宋_GB2312"/>
      <w:kern w:val="24"/>
      <w:sz w:val="21"/>
      <w:szCs w:val="24"/>
    </w:rPr>
  </w:style>
  <w:style w:type="paragraph" w:customStyle="1" w:styleId="13">
    <w:name w:val="正文1"/>
    <w:qFormat/>
    <w:pPr>
      <w:widowControl w:val="0"/>
      <w:spacing w:line="460" w:lineRule="atLeast"/>
      <w:jc w:val="both"/>
    </w:pPr>
    <w:rPr>
      <w:rFonts w:ascii="宋体"/>
      <w:kern w:val="2"/>
      <w:sz w:val="28"/>
      <w:szCs w:val="21"/>
    </w:rPr>
  </w:style>
  <w:style w:type="paragraph" w:customStyle="1" w:styleId="14">
    <w:name w:val="无间隔1"/>
    <w:uiPriority w:val="1"/>
    <w:qFormat/>
    <w:pPr>
      <w:spacing w:line="0" w:lineRule="atLeast"/>
    </w:pPr>
    <w:rPr>
      <w:rFonts w:ascii="Calibri" w:hAnsi="Calibri"/>
      <w:sz w:val="21"/>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805090037@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1390</Words>
  <Characters>7924</Characters>
  <Application>Microsoft Office Word</Application>
  <DocSecurity>0</DocSecurity>
  <Lines>66</Lines>
  <Paragraphs>18</Paragraphs>
  <ScaleCrop>false</ScaleCrop>
  <Company>Hewlett-Packard Company</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水保审查意见</dc:title>
  <dc:creator>张艺馨</dc:creator>
  <cp:lastModifiedBy>郑明清</cp:lastModifiedBy>
  <cp:revision>7</cp:revision>
  <cp:lastPrinted>2022-11-10T11:20:00Z</cp:lastPrinted>
  <dcterms:created xsi:type="dcterms:W3CDTF">2021-07-21T19:38:00Z</dcterms:created>
  <dcterms:modified xsi:type="dcterms:W3CDTF">2024-01-31T04:22:00Z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