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长寿长江二桥工程水土保持方案</w:t>
      </w:r>
    </w:p>
    <w:p>
      <w:pPr>
        <w:adjustRightInd w:val="0"/>
        <w:snapToGrid w:val="0"/>
        <w:jc w:val="center"/>
        <w:rPr>
          <w:rFonts w:ascii="Times New Roman" w:hAnsi="Times New Roman" w:eastAsia="方正小标宋_GBK"/>
          <w:sz w:val="44"/>
          <w:szCs w:val="44"/>
        </w:rPr>
      </w:pPr>
      <w:r>
        <w:rPr>
          <w:rFonts w:hint="eastAsia" w:ascii="Times New Roman" w:hAnsi="Times New Roman" w:eastAsia="方正小标宋_GBK"/>
          <w:bCs/>
          <w:sz w:val="44"/>
          <w:szCs w:val="44"/>
        </w:rPr>
        <w:t>变更</w:t>
      </w: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中铁建港航局集团重庆长寿长江二桥建设有限责任公司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你司提交的</w:t>
      </w:r>
      <w:r>
        <w:rPr>
          <w:rFonts w:hint="eastAsia" w:ascii="Times New Roman" w:hAnsi="Times New Roman" w:eastAsia="方正仿宋_GBK"/>
          <w:color w:val="000000"/>
          <w:sz w:val="32"/>
          <w:szCs w:val="32"/>
        </w:rPr>
        <w:t>长寿长江二桥工程水土保持方案变更</w:t>
      </w:r>
      <w:r>
        <w:rPr>
          <w:rFonts w:ascii="Times New Roman" w:hAnsi="Times New Roman" w:eastAsia="方正仿宋_GBK"/>
          <w:color w:val="000000"/>
          <w:sz w:val="32"/>
          <w:szCs w:val="32"/>
        </w:rPr>
        <w:t>审批申请（项目代码：</w:t>
      </w:r>
      <w:r>
        <w:rPr>
          <w:rFonts w:ascii="Times New Roman" w:hAnsi="Times New Roman" w:eastAsia="方正仿宋_GBK"/>
          <w:color w:val="000000"/>
          <w:sz w:val="32"/>
          <w:szCs w:val="32"/>
          <w:lang w:val="en-US" w:eastAsia="zh-CN"/>
        </w:rPr>
        <w:t>2016-500115-48-01-000166</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长寿长江二桥工程水土保持方案变更报告书</w:t>
      </w:r>
      <w:r>
        <w:rPr>
          <w:rFonts w:ascii="Times New Roman" w:hAnsi="Times New Roman" w:eastAsia="方正仿宋_GBK"/>
          <w:color w:val="000000"/>
          <w:sz w:val="32"/>
          <w:szCs w:val="32"/>
        </w:rPr>
        <w:t>》收悉。经审查，该申请符合法定条件，根据《中华人民共和国行政许可法》第三十八条</w:t>
      </w:r>
      <w:r>
        <w:rPr>
          <w:rFonts w:hint="eastAsia" w:ascii="Times New Roman" w:hAnsi="Times New Roman" w:eastAsia="方正仿宋_GBK"/>
          <w:color w:val="000000"/>
          <w:sz w:val="32"/>
          <w:szCs w:val="32"/>
        </w:rPr>
        <w:t>第一款</w:t>
      </w:r>
      <w:r>
        <w:rPr>
          <w:rFonts w:ascii="Times New Roman" w:hAnsi="Times New Roman" w:eastAsia="方正仿宋_GBK"/>
          <w:color w:val="000000"/>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lang w:eastAsia="zh-CN"/>
        </w:rPr>
        <w:t>一</w:t>
      </w:r>
      <w:r>
        <w:rPr>
          <w:rFonts w:ascii="Times New Roman" w:hAnsi="Times New Roman" w:eastAsia="方正黑体_GBK"/>
          <w:sz w:val="32"/>
          <w:szCs w:val="32"/>
        </w:rPr>
        <w:t>、水土保持方案总体意见</w:t>
      </w:r>
    </w:p>
    <w:p>
      <w:pPr>
        <w:adjustRightInd w:val="0"/>
        <w:snapToGrid w:val="0"/>
        <w:spacing w:line="600" w:lineRule="exact"/>
        <w:ind w:firstLine="645"/>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（一）</w:t>
      </w:r>
      <w:r>
        <w:rPr>
          <w:rFonts w:hint="eastAsia" w:ascii="Times New Roman" w:hAnsi="Times New Roman" w:eastAsia="方正仿宋_GBK"/>
          <w:sz w:val="32"/>
          <w:szCs w:val="32"/>
          <w:lang w:eastAsia="zh-CN"/>
        </w:rPr>
        <w:t>基本同意项目水土保持方案变更理由和内容。</w:t>
      </w:r>
    </w:p>
    <w:p>
      <w:pPr>
        <w:adjustRightInd w:val="0"/>
        <w:snapToGrid w:val="0"/>
        <w:spacing w:line="600" w:lineRule="exact"/>
        <w:ind w:firstLine="645"/>
        <w:rPr>
          <w:rFonts w:hint="default" w:ascii="Times New Roman" w:hAnsi="Times New Roman" w:eastAsia="方正仿宋_GBK" w:cs="Times New Roman"/>
          <w:sz w:val="32"/>
          <w:szCs w:val="32"/>
          <w:lang w:bidi="ar"/>
        </w:rPr>
      </w:pPr>
      <w:r>
        <w:rPr>
          <w:rFonts w:hint="eastAsia" w:ascii="Times New Roman" w:hAnsi="Times New Roman" w:eastAsia="方正仿宋_GBK"/>
          <w:sz w:val="32"/>
          <w:szCs w:val="32"/>
        </w:rPr>
        <w:t>（二）</w:t>
      </w:r>
      <w:r>
        <w:rPr>
          <w:rFonts w:hint="default" w:ascii="Times New Roman" w:hAnsi="Times New Roman" w:eastAsia="方正仿宋_GBK" w:cs="Times New Roman"/>
          <w:sz w:val="32"/>
          <w:szCs w:val="32"/>
          <w:lang w:bidi="ar"/>
        </w:rPr>
        <w:t>方案编制依据的法律法规、部委规章、规范性文件、规范标准和技术文件及采用的资料基本正确。</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（三）同意方案设计水平年为202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（四）同意水土流失防治责任范围的界定，水土流失防治责任范围面积为</w:t>
      </w:r>
      <w:r>
        <w:rPr>
          <w:rFonts w:hint="eastAsia" w:ascii="Times New Roman" w:hAnsi="Times New Roman" w:eastAsia="方正仿宋_GBK"/>
          <w:sz w:val="32"/>
          <w:szCs w:val="32"/>
          <w:lang w:val="en-US" w:eastAsia="zh-CN"/>
        </w:rPr>
        <w:t>72.18</w:t>
      </w:r>
      <w:r>
        <w:rPr>
          <w:rFonts w:hint="eastAsia" w:ascii="Times New Roman" w:hAnsi="Times New Roman" w:eastAsia="方正仿宋_GBK"/>
          <w:sz w:val="32"/>
          <w:szCs w:val="32"/>
        </w:rPr>
        <w:t>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（五）同意项目水土流失防治标准等级执行西南紫色土区建设类项目一级标准。</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w:t>
      </w:r>
      <w:r>
        <w:rPr>
          <w:rFonts w:hint="eastAsia" w:ascii="Times New Roman" w:hAnsi="Times New Roman" w:eastAsia="方正仿宋_GBK"/>
          <w:sz w:val="32"/>
          <w:szCs w:val="32"/>
        </w:rPr>
        <w:t>同意水土流失防治目标。其中：水土流失治理度97%，土壤流失控制比1.0，渣土防护率94%，林草植被恢复率97%，林草覆盖率27%。结合项目现状实际，表土保护率不计列</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bCs/>
          <w:sz w:val="32"/>
          <w:szCs w:val="32"/>
          <w:lang w:eastAsia="zh-CN"/>
        </w:rPr>
        <w:t>（九）</w:t>
      </w:r>
      <w:r>
        <w:rPr>
          <w:rFonts w:hint="eastAsia" w:ascii="Times New Roman" w:hAnsi="Times New Roman" w:eastAsia="方正仿宋_GBK"/>
          <w:bCs/>
          <w:sz w:val="32"/>
          <w:szCs w:val="32"/>
        </w:rPr>
        <w:t>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lang w:eastAsia="zh-CN"/>
        </w:rPr>
        <w:t>二</w:t>
      </w:r>
      <w:r>
        <w:rPr>
          <w:rFonts w:ascii="Times New Roman" w:hAnsi="Times New Roman" w:eastAsia="方正黑体_GBK"/>
          <w:sz w:val="32"/>
          <w:szCs w:val="32"/>
        </w:rPr>
        <w:t>、水土保持方案投资</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Times New Roman" w:hAnsi="Times New Roman" w:eastAsia="方正仿宋_GBK"/>
          <w:sz w:val="32"/>
          <w:szCs w:val="32"/>
        </w:rPr>
        <w:t>水土保持方案工程静态总投资1803.16万元，其中：主体已列</w:t>
      </w:r>
      <w:r>
        <w:rPr>
          <w:rFonts w:hint="eastAsia" w:ascii="Times New Roman" w:hAnsi="Times New Roman" w:eastAsia="方正仿宋_GBK"/>
          <w:sz w:val="32"/>
          <w:szCs w:val="32"/>
          <w:lang w:val="en-US" w:eastAsia="zh-CN"/>
        </w:rPr>
        <w:t>1567.57</w:t>
      </w:r>
      <w:r>
        <w:rPr>
          <w:rFonts w:hint="eastAsia" w:ascii="Times New Roman" w:hAnsi="Times New Roman" w:eastAsia="方正仿宋_GBK"/>
          <w:sz w:val="32"/>
          <w:szCs w:val="32"/>
        </w:rPr>
        <w:t>万元，方案新增</w:t>
      </w:r>
      <w:r>
        <w:rPr>
          <w:rFonts w:hint="eastAsia" w:ascii="Times New Roman" w:hAnsi="Times New Roman" w:eastAsia="方正仿宋_GBK"/>
          <w:sz w:val="32"/>
          <w:szCs w:val="32"/>
          <w:lang w:val="en-US" w:eastAsia="zh-CN"/>
        </w:rPr>
        <w:t>235.59</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其中：工程措施67.30万元，植物措施1.48万元，监测措施12.50万元，临时措施 7.63万元，独立费用78.78万元，基本预备费10.06万元，水土保持补偿费</w:t>
      </w:r>
      <w:r>
        <w:rPr>
          <w:rFonts w:hint="eastAsia" w:ascii="Times New Roman" w:hAnsi="Times New Roman" w:eastAsia="方正仿宋_GBK"/>
          <w:sz w:val="32"/>
          <w:szCs w:val="32"/>
          <w:lang w:val="en-US" w:eastAsia="zh-CN"/>
        </w:rPr>
        <w:t>57.840</w:t>
      </w:r>
      <w:r>
        <w:rPr>
          <w:rFonts w:hint="eastAsia" w:ascii="Times New Roman" w:hAnsi="Times New Roman" w:eastAsia="方正仿宋_GBK"/>
          <w:sz w:val="32"/>
          <w:szCs w:val="32"/>
        </w:rPr>
        <w:t>万元（含已缴纳</w:t>
      </w:r>
      <w:r>
        <w:rPr>
          <w:rFonts w:hint="eastAsia" w:ascii="Times New Roman" w:hAnsi="Times New Roman" w:eastAsia="方正仿宋_GBK"/>
          <w:sz w:val="32"/>
          <w:szCs w:val="32"/>
          <w:lang w:val="en-US" w:eastAsia="zh-CN"/>
        </w:rPr>
        <w:t>19.330</w:t>
      </w:r>
      <w:r>
        <w:rPr>
          <w:rFonts w:hint="eastAsia" w:ascii="Times New Roman" w:hAnsi="Times New Roman" w:eastAsia="方正仿宋_GBK"/>
          <w:sz w:val="32"/>
          <w:szCs w:val="32"/>
        </w:rPr>
        <w:t>万元）</w:t>
      </w:r>
      <w:r>
        <w:rPr>
          <w:rFonts w:hint="eastAsia" w:ascii="方正仿宋_GBK" w:hAnsi="Calibri" w:eastAsia="方正仿宋_GBK"/>
          <w:bCs/>
          <w:snapToGrid w:val="0"/>
          <w:color w:val="000000"/>
          <w:kern w:val="0"/>
          <w:sz w:val="32"/>
          <w:szCs w:val="32"/>
        </w:rPr>
        <w:t>。</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lang w:eastAsia="zh-CN"/>
        </w:rPr>
        <w:t>三</w:t>
      </w:r>
      <w:r>
        <w:rPr>
          <w:rFonts w:ascii="Times New Roman" w:hAnsi="Times New Roman" w:eastAsia="方正黑体_GBK"/>
          <w:sz w:val="32"/>
          <w:szCs w:val="32"/>
        </w:rPr>
        <w:t>、工作要求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（一）建设单位应加强组织管理，根据水土保持方案要求，完善各项水土保持措施并落实管护责任，确保其正常运行，发挥水土保持功能。</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（二）根据水土保持法律法规和规范标准，完善水土保持监测、监理资料，做好水土保持档案管理工作。</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eastAsia="zh-CN"/>
        </w:rPr>
        <w:t>三</w:t>
      </w:r>
      <w:r>
        <w:rPr>
          <w:rFonts w:ascii="Times New Roman" w:hAnsi="Times New Roman" w:eastAsia="方正仿宋_GBK"/>
          <w:sz w:val="32"/>
          <w:szCs w:val="32"/>
        </w:rPr>
        <w:t>）</w:t>
      </w:r>
      <w:r>
        <w:rPr>
          <w:rFonts w:hint="eastAsia" w:ascii="Times New Roman" w:hAnsi="Times New Roman" w:eastAsia="方正仿宋_GBK"/>
          <w:color w:val="auto"/>
          <w:sz w:val="32"/>
          <w:szCs w:val="32"/>
        </w:rPr>
        <w:t>本次</w:t>
      </w:r>
      <w:r>
        <w:rPr>
          <w:rFonts w:hint="eastAsia" w:ascii="Times New Roman" w:hAnsi="Times New Roman" w:eastAsia="方正仿宋_GBK"/>
          <w:color w:val="auto"/>
          <w:sz w:val="32"/>
          <w:szCs w:val="32"/>
          <w:lang w:eastAsia="zh-CN"/>
        </w:rPr>
        <w:t>方案</w:t>
      </w:r>
      <w:r>
        <w:rPr>
          <w:rFonts w:hint="eastAsia" w:ascii="Times New Roman" w:hAnsi="Times New Roman" w:eastAsia="方正仿宋_GBK"/>
          <w:color w:val="auto"/>
          <w:sz w:val="32"/>
          <w:szCs w:val="32"/>
        </w:rPr>
        <w:t>变更后项目应缴纳水土保持补偿费</w:t>
      </w:r>
      <w:r>
        <w:rPr>
          <w:rFonts w:hint="eastAsia" w:ascii="Times New Roman" w:hAnsi="Times New Roman" w:eastAsia="方正仿宋_GBK"/>
          <w:color w:val="auto"/>
          <w:sz w:val="32"/>
          <w:szCs w:val="32"/>
          <w:lang w:val="en-US" w:eastAsia="zh-CN"/>
        </w:rPr>
        <w:t>57.840</w:t>
      </w:r>
      <w:r>
        <w:rPr>
          <w:rFonts w:hint="eastAsia" w:ascii="Times New Roman" w:hAnsi="Times New Roman" w:eastAsia="方正仿宋_GBK"/>
          <w:color w:val="auto"/>
          <w:sz w:val="32"/>
          <w:szCs w:val="32"/>
        </w:rPr>
        <w:t>万元，项目法人依据原批复已缴纳水土保持补偿费</w:t>
      </w:r>
      <w:r>
        <w:rPr>
          <w:rFonts w:hint="eastAsia" w:ascii="Times New Roman" w:hAnsi="Times New Roman" w:eastAsia="方正仿宋_GBK"/>
          <w:color w:val="auto"/>
          <w:sz w:val="32"/>
          <w:szCs w:val="32"/>
          <w:lang w:val="en-US" w:eastAsia="zh-CN"/>
        </w:rPr>
        <w:t>19.330</w:t>
      </w:r>
      <w:r>
        <w:rPr>
          <w:rFonts w:hint="eastAsia" w:ascii="Times New Roman" w:hAnsi="Times New Roman" w:eastAsia="方正仿宋_GBK"/>
          <w:color w:val="auto"/>
          <w:sz w:val="32"/>
          <w:szCs w:val="32"/>
        </w:rPr>
        <w:t>万元，还需</w:t>
      </w:r>
      <w:r>
        <w:rPr>
          <w:rFonts w:hint="eastAsia" w:ascii="Times New Roman" w:hAnsi="Times New Roman" w:eastAsia="方正仿宋_GBK"/>
          <w:color w:val="auto"/>
          <w:sz w:val="32"/>
          <w:szCs w:val="32"/>
          <w:lang w:eastAsia="zh-CN"/>
        </w:rPr>
        <w:t>缴纳</w:t>
      </w:r>
      <w:r>
        <w:rPr>
          <w:rFonts w:hint="eastAsia" w:ascii="Times New Roman" w:hAnsi="Times New Roman" w:eastAsia="方正仿宋_GBK"/>
          <w:color w:val="auto"/>
          <w:sz w:val="32"/>
          <w:szCs w:val="32"/>
        </w:rPr>
        <w:t>水土保持补偿费</w:t>
      </w:r>
      <w:r>
        <w:rPr>
          <w:rFonts w:hint="eastAsia" w:ascii="Times New Roman" w:hAnsi="Times New Roman" w:eastAsia="方正仿宋_GBK"/>
          <w:color w:val="auto"/>
          <w:sz w:val="32"/>
          <w:szCs w:val="32"/>
          <w:lang w:val="en-US" w:eastAsia="zh-CN"/>
        </w:rPr>
        <w:t>38.510</w:t>
      </w:r>
      <w:r>
        <w:rPr>
          <w:rFonts w:hint="eastAsia" w:ascii="Times New Roman" w:hAnsi="Times New Roman" w:eastAsia="方正仿宋_GBK"/>
          <w:color w:val="auto"/>
          <w:sz w:val="32"/>
          <w:szCs w:val="32"/>
        </w:rPr>
        <w:t>万元。</w:t>
      </w:r>
      <w:r>
        <w:rPr>
          <w:rFonts w:hint="eastAsia" w:ascii="Times New Roman" w:hAnsi="Times New Roman" w:eastAsia="方正仿宋_GBK"/>
          <w:color w:val="auto"/>
          <w:sz w:val="32"/>
          <w:szCs w:val="32"/>
          <w:lang w:eastAsia="zh-CN"/>
        </w:rPr>
        <w:t>接此</w:t>
      </w:r>
      <w:r>
        <w:rPr>
          <w:rFonts w:ascii="Times New Roman" w:hAnsi="Times New Roman" w:eastAsia="方正仿宋_GBK"/>
          <w:color w:val="auto"/>
          <w:sz w:val="32"/>
          <w:szCs w:val="32"/>
        </w:rPr>
        <w:t>许可文件后，</w:t>
      </w:r>
      <w:r>
        <w:rPr>
          <w:rFonts w:hint="eastAsia" w:ascii="Times New Roman" w:hAnsi="Times New Roman" w:eastAsia="方正仿宋_GBK"/>
          <w:color w:val="auto"/>
          <w:sz w:val="32"/>
          <w:szCs w:val="32"/>
        </w:rPr>
        <w:t>向主管税务机关申报缴纳水土保持补偿费</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color w:val="auto"/>
          <w:sz w:val="32"/>
          <w:szCs w:val="32"/>
        </w:rPr>
        <w:t>（四）工程完工后及时组织开展水土保持设施自主验收，并在水土保持设施自主验收通过3个月内向我局报备验收资料（包括水土保持设施验收鉴定书、水土保持设施验收报告和水土保持监测总结报告等）</w:t>
      </w:r>
      <w:r>
        <w:rPr>
          <w:rFonts w:ascii="Times New Roman" w:hAnsi="Times New Roman" w:eastAsia="方正仿宋_GBK"/>
          <w:snapToGrid w:val="0"/>
          <w:color w:val="auto"/>
          <w:kern w:val="0"/>
          <w:sz w:val="32"/>
          <w:szCs w:val="32"/>
        </w:rPr>
        <w:t>。</w:t>
      </w:r>
    </w:p>
    <w:p>
      <w:pPr>
        <w:snapToGrid w:val="0"/>
        <w:spacing w:line="620" w:lineRule="atLeast"/>
        <w:ind w:left="1918" w:leftChars="304" w:hanging="1280" w:hangingChars="400"/>
        <w:rPr>
          <w:rFonts w:ascii="Times New Roman" w:hAnsi="Times New Roman" w:eastAsia="方正仿宋_GBK"/>
          <w:snapToGrid w:val="0"/>
          <w:color w:val="000000"/>
          <w:kern w:val="0"/>
          <w:sz w:val="32"/>
          <w:szCs w:val="32"/>
        </w:rPr>
      </w:pPr>
    </w:p>
    <w:p>
      <w:pPr>
        <w:snapToGrid w:val="0"/>
        <w:spacing w:line="620" w:lineRule="atLeast"/>
        <w:ind w:left="1918" w:leftChars="304" w:hanging="1280" w:hangingChars="4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ascii="Times New Roman" w:hAnsi="Times New Roman" w:eastAsia="方正仿宋_GBK"/>
          <w:snapToGrid w:val="0"/>
          <w:color w:val="000000"/>
          <w:kern w:val="0"/>
          <w:sz w:val="32"/>
          <w:szCs w:val="32"/>
        </w:rPr>
        <w:t>.</w:t>
      </w:r>
      <w:r>
        <w:rPr>
          <w:rFonts w:hint="eastAsia" w:ascii="Times New Roman" w:hAnsi="Times New Roman" w:eastAsia="方正仿宋_GBK"/>
          <w:bCs/>
          <w:sz w:val="32"/>
          <w:szCs w:val="32"/>
        </w:rPr>
        <w:t xml:space="preserve"> 长寿长江二桥工程水土保持变更方案</w:t>
      </w:r>
      <w:r>
        <w:rPr>
          <w:rFonts w:ascii="Times New Roman" w:hAnsi="Times New Roman" w:eastAsia="方正仿宋_GBK"/>
          <w:bCs/>
          <w:snapToGrid w:val="0"/>
          <w:color w:val="000000"/>
          <w:kern w:val="0"/>
          <w:sz w:val="32"/>
          <w:szCs w:val="32"/>
        </w:rPr>
        <w:t>特性表</w:t>
      </w:r>
    </w:p>
    <w:p>
      <w:pPr>
        <w:snapToGrid w:val="0"/>
        <w:spacing w:line="620" w:lineRule="atLeast"/>
        <w:ind w:left="1916" w:leftChars="760" w:hanging="320" w:hangingChars="1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bCs/>
          <w:sz w:val="32"/>
          <w:szCs w:val="32"/>
        </w:rPr>
        <w:t xml:space="preserve"> 长寿长江二桥工程水土保持方案变更</w:t>
      </w:r>
      <w:r>
        <w:rPr>
          <w:rFonts w:ascii="Times New Roman" w:hAnsi="Times New Roman" w:eastAsia="方正仿宋_GBK"/>
          <w:bCs/>
          <w:sz w:val="32"/>
          <w:szCs w:val="32"/>
        </w:rPr>
        <w:t>报告书</w:t>
      </w:r>
      <w:r>
        <w:rPr>
          <w:rFonts w:ascii="Times New Roman" w:hAnsi="Times New Roman" w:eastAsia="方正仿宋_GBK"/>
          <w:snapToGrid w:val="0"/>
          <w:color w:val="000000"/>
          <w:kern w:val="0"/>
          <w:sz w:val="32"/>
          <w:szCs w:val="32"/>
        </w:rPr>
        <w:t>专家评审意见</w:t>
      </w:r>
    </w:p>
    <w:p>
      <w:pPr>
        <w:pStyle w:val="2"/>
      </w:pPr>
    </w:p>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640" w:firstLine="5760" w:firstLineChars="180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日</w:t>
      </w:r>
    </w:p>
    <w:p>
      <w:pPr>
        <w:snapToGrid w:val="0"/>
        <w:spacing w:line="594" w:lineRule="exact"/>
        <w:ind w:firstLine="640" w:firstLineChars="200"/>
        <w:jc w:val="left"/>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rPr>
        <w:t>主动</w:t>
      </w:r>
      <w:r>
        <w:rPr>
          <w:rFonts w:ascii="Times New Roman" w:hAnsi="Times New Roman" w:eastAsia="方正仿宋_GBK"/>
          <w:snapToGrid w:val="0"/>
          <w:kern w:val="0"/>
          <w:sz w:val="32"/>
          <w:szCs w:val="32"/>
        </w:rPr>
        <w:t>公开发布）</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p>
    <w:p>
      <w:pPr>
        <w:widowControl/>
        <w:jc w:val="left"/>
        <w:rPr>
          <w:rFonts w:hint="eastAsia" w:ascii="Times New Roman" w:hAnsi="Times New Roman" w:eastAsia="宋体"/>
          <w:color w:val="FF0000"/>
          <w:kern w:val="0"/>
          <w:sz w:val="24"/>
          <w:szCs w:val="24"/>
        </w:rPr>
      </w:pPr>
      <w:r>
        <w:br w:type="page"/>
      </w:r>
    </w:p>
    <w:p>
      <w:pPr>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topLinePunct/>
        <w:autoSpaceDE w:val="0"/>
        <w:autoSpaceDN w:val="0"/>
        <w:snapToGrid w:val="0"/>
        <w:spacing w:line="500" w:lineRule="exact"/>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长寿长江二桥工程水土保持变更方案特性表</w:t>
      </w:r>
    </w:p>
    <w:tbl>
      <w:tblPr>
        <w:tblStyle w:val="9"/>
        <w:tblW w:w="100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90"/>
        <w:gridCol w:w="1170"/>
        <w:gridCol w:w="40"/>
        <w:gridCol w:w="1136"/>
        <w:gridCol w:w="1609"/>
        <w:gridCol w:w="1459"/>
        <w:gridCol w:w="54"/>
        <w:gridCol w:w="781"/>
        <w:gridCol w:w="539"/>
        <w:gridCol w:w="1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项目名称</w:t>
            </w:r>
          </w:p>
        </w:tc>
        <w:tc>
          <w:tcPr>
            <w:tcW w:w="3955" w:type="dxa"/>
            <w:gridSpan w:val="4"/>
            <w:noWrap w:val="0"/>
            <w:vAlign w:val="center"/>
          </w:tcPr>
          <w:p>
            <w:pPr>
              <w:widowControl/>
              <w:spacing w:line="240" w:lineRule="exact"/>
              <w:jc w:val="center"/>
              <w:rPr>
                <w:rFonts w:ascii="Times New Roman" w:hAnsi="Times New Roman" w:eastAsia="仿宋_GB2312" w:cs="Times New Roman"/>
                <w:spacing w:val="-8"/>
                <w:kern w:val="0"/>
                <w:sz w:val="18"/>
                <w:szCs w:val="18"/>
              </w:rPr>
            </w:pPr>
            <w:r>
              <w:rPr>
                <w:rFonts w:ascii="Times New Roman" w:hAnsi="Times New Roman" w:eastAsia="仿宋_GB2312" w:cs="Times New Roman"/>
                <w:spacing w:val="-8"/>
                <w:kern w:val="0"/>
                <w:sz w:val="18"/>
                <w:szCs w:val="18"/>
              </w:rPr>
              <w:t>长寿长江二桥工程</w:t>
            </w:r>
          </w:p>
        </w:tc>
        <w:tc>
          <w:tcPr>
            <w:tcW w:w="2833"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流域管理机构</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涉及省（市、区）</w:t>
            </w:r>
          </w:p>
        </w:tc>
        <w:tc>
          <w:tcPr>
            <w:tcW w:w="2346"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涉及地市或个数</w:t>
            </w:r>
          </w:p>
        </w:tc>
        <w:tc>
          <w:tcPr>
            <w:tcW w:w="145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37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涉及县或个数</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长寿区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项目规模</w:t>
            </w:r>
          </w:p>
        </w:tc>
        <w:tc>
          <w:tcPr>
            <w:tcW w:w="2346"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全长3.833km，</w:t>
            </w:r>
            <w:r>
              <w:rPr>
                <w:rFonts w:hint="eastAsia" w:ascii="Times New Roman" w:hAnsi="Times New Roman" w:eastAsia="仿宋_GB2312" w:cs="Times New Roman"/>
                <w:kern w:val="0"/>
                <w:sz w:val="18"/>
                <w:szCs w:val="18"/>
              </w:rPr>
              <w:t>道路路面宽度</w:t>
            </w:r>
            <w:r>
              <w:rPr>
                <w:rFonts w:ascii="Times New Roman" w:hAnsi="Times New Roman" w:eastAsia="仿宋_GB2312" w:cs="Times New Roman"/>
                <w:kern w:val="0"/>
                <w:sz w:val="18"/>
                <w:szCs w:val="18"/>
              </w:rPr>
              <w:t>36m，主桥路面宽度34m，引桥路面宽度31m。设计速度</w:t>
            </w:r>
            <w:r>
              <w:rPr>
                <w:rFonts w:hint="eastAsia" w:ascii="Times New Roman" w:hAnsi="Times New Roman" w:eastAsia="仿宋_GB2312" w:cs="Times New Roman"/>
                <w:kern w:val="0"/>
                <w:sz w:val="18"/>
                <w:szCs w:val="18"/>
              </w:rPr>
              <w:t>60</w:t>
            </w:r>
            <w:r>
              <w:rPr>
                <w:rFonts w:ascii="Times New Roman" w:hAnsi="Times New Roman" w:eastAsia="仿宋_GB2312" w:cs="Times New Roman"/>
                <w:kern w:val="0"/>
                <w:sz w:val="18"/>
                <w:szCs w:val="18"/>
              </w:rPr>
              <w:t>km/h</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总投资</w:t>
            </w:r>
          </w:p>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（亿元）</w:t>
            </w:r>
          </w:p>
        </w:tc>
        <w:tc>
          <w:tcPr>
            <w:tcW w:w="145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15.83</w:t>
            </w:r>
          </w:p>
        </w:tc>
        <w:tc>
          <w:tcPr>
            <w:tcW w:w="137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土建投资</w:t>
            </w:r>
          </w:p>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（亿元）</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04"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动工时间</w:t>
            </w:r>
          </w:p>
        </w:tc>
        <w:tc>
          <w:tcPr>
            <w:tcW w:w="2346"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2017年4月</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完工时间</w:t>
            </w:r>
          </w:p>
        </w:tc>
        <w:tc>
          <w:tcPr>
            <w:tcW w:w="145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2022年9月</w:t>
            </w:r>
          </w:p>
        </w:tc>
        <w:tc>
          <w:tcPr>
            <w:tcW w:w="137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设计水平年</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w:t>
            </w:r>
            <w:r>
              <w:rPr>
                <w:rFonts w:hint="eastAsia" w:ascii="Times New Roman" w:hAnsi="Times New Roman" w:eastAsia="仿宋_GB2312" w:cs="Times New Roman"/>
                <w:kern w:val="0"/>
                <w:sz w:val="18"/>
                <w:szCs w:val="18"/>
              </w:rPr>
              <w:t>4</w:t>
            </w:r>
            <w:r>
              <w:rPr>
                <w:rFonts w:ascii="Times New Roman" w:hAnsi="Times New Roman" w:eastAsia="仿宋_GB2312" w:cs="Times New Roman"/>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2346"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72.18</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永久占地（hm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45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18.07</w:t>
            </w:r>
          </w:p>
        </w:tc>
        <w:tc>
          <w:tcPr>
            <w:tcW w:w="137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restart"/>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土石方量（万m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2346"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项目组成</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挖方(万m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145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填方(万m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137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借方(万m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弃方</w:t>
            </w:r>
            <w:r>
              <w:rPr>
                <w:rFonts w:ascii="Times New Roman" w:hAnsi="Times New Roman" w:eastAsia="仿宋_GB2312" w:cs="Times New Roman"/>
                <w:kern w:val="0"/>
                <w:sz w:val="18"/>
                <w:szCs w:val="18"/>
              </w:rPr>
              <w:t>(万m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路基工程</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129.57</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34.31</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107.26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桥梁工程</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45.57</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16.66</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立交工程</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153.09</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1.11</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139.98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还建道路</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1.7</w:t>
            </w:r>
            <w:r>
              <w:rPr>
                <w:rFonts w:hint="eastAsia" w:ascii="Times New Roman" w:hAnsi="Times New Roman" w:eastAsia="仿宋_GB2312" w:cs="Times New Roman"/>
                <w:kern w:val="0"/>
                <w:sz w:val="18"/>
                <w:szCs w:val="18"/>
              </w:rPr>
              <w:t>4</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0.28</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1.1</w:t>
            </w:r>
            <w:r>
              <w:rPr>
                <w:rFonts w:hint="eastAsia" w:ascii="Times New Roman" w:hAnsi="Times New Roman" w:eastAsia="仿宋_GB2312" w:cs="Times New Roman"/>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弃渣场</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0.11</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施工便道</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w:t>
            </w:r>
            <w:r>
              <w:rPr>
                <w:rFonts w:hint="eastAsia" w:ascii="Times New Roman" w:hAnsi="Times New Roman" w:eastAsia="仿宋_GB2312" w:cs="Times New Roman"/>
                <w:kern w:val="0"/>
                <w:sz w:val="18"/>
                <w:szCs w:val="18"/>
              </w:rPr>
              <w:t>63</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1.72</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7.91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施工生产生活区</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2.08</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10.34</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4" w:type="dxa"/>
            <w:gridSpan w:val="2"/>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346"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合计</w:t>
            </w:r>
          </w:p>
        </w:tc>
        <w:tc>
          <w:tcPr>
            <w:tcW w:w="160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341.79</w:t>
            </w:r>
          </w:p>
        </w:tc>
        <w:tc>
          <w:tcPr>
            <w:tcW w:w="1459"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64.42</w:t>
            </w:r>
          </w:p>
        </w:tc>
        <w:tc>
          <w:tcPr>
            <w:tcW w:w="1374" w:type="dxa"/>
            <w:gridSpan w:val="3"/>
            <w:noWrap w:val="0"/>
            <w:vAlign w:val="center"/>
          </w:tcPr>
          <w:p>
            <w:pPr>
              <w:widowControl/>
              <w:spacing w:line="0" w:lineRule="atLeast"/>
              <w:jc w:val="center"/>
              <w:rPr>
                <w:rFonts w:ascii="Times New Roman" w:hAnsi="Times New Roman" w:eastAsia="仿宋_GB2312" w:cs="Times New Roman"/>
                <w:kern w:val="0"/>
                <w:sz w:val="18"/>
                <w:szCs w:val="18"/>
              </w:rPr>
            </w:pPr>
          </w:p>
        </w:tc>
        <w:tc>
          <w:tcPr>
            <w:tcW w:w="1641" w:type="dxa"/>
            <w:noWrap w:val="0"/>
            <w:vAlign w:val="center"/>
          </w:tcPr>
          <w:p>
            <w:pPr>
              <w:widowControl/>
              <w:spacing w:line="0" w:lineRule="atLeas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277.37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50"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重点防治区名称</w:t>
            </w:r>
          </w:p>
        </w:tc>
        <w:tc>
          <w:tcPr>
            <w:tcW w:w="6083" w:type="dxa"/>
            <w:gridSpan w:val="6"/>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三峡库区国家级水土流失重点治理区、重庆市水土流失重点治理区和长寿区水土流失重点治理区——南部低山丘陵重点治理区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950"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地貌类型</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低山～丘陵地貌</w:t>
            </w:r>
          </w:p>
        </w:tc>
        <w:tc>
          <w:tcPr>
            <w:tcW w:w="2833"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水土保持区划</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50"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土壤侵蚀类型</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水力侵蚀</w:t>
            </w:r>
          </w:p>
        </w:tc>
        <w:tc>
          <w:tcPr>
            <w:tcW w:w="2833"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土壤侵蚀模数[t/(km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·a)]</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1435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50"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防治责任范围面积（hm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72.18</w:t>
            </w:r>
          </w:p>
        </w:tc>
        <w:tc>
          <w:tcPr>
            <w:tcW w:w="2833"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容许土壤流失量[t/(km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·a)]</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950"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土壤流失预测总量（t）</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15</w:t>
            </w:r>
            <w:r>
              <w:rPr>
                <w:rFonts w:hint="eastAsia" w:ascii="Times New Roman" w:hAnsi="Times New Roman" w:eastAsia="仿宋_GB2312" w:cs="Times New Roman"/>
                <w:kern w:val="0"/>
                <w:sz w:val="18"/>
                <w:szCs w:val="18"/>
              </w:rPr>
              <w:t>145</w:t>
            </w:r>
          </w:p>
        </w:tc>
        <w:tc>
          <w:tcPr>
            <w:tcW w:w="2833"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新增土壤流失量（t）</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9181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950"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水土流失防治标准执行等级</w:t>
            </w:r>
          </w:p>
        </w:tc>
        <w:tc>
          <w:tcPr>
            <w:tcW w:w="6083" w:type="dxa"/>
            <w:gridSpan w:val="6"/>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restart"/>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防治指标</w:t>
            </w:r>
          </w:p>
        </w:tc>
        <w:tc>
          <w:tcPr>
            <w:tcW w:w="2436"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水土流失治理度（%）</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29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土壤流失控制比</w:t>
            </w:r>
          </w:p>
        </w:tc>
        <w:tc>
          <w:tcPr>
            <w:tcW w:w="218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436"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渣土防护率（%）</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w:t>
            </w:r>
            <w:r>
              <w:rPr>
                <w:rFonts w:hint="eastAsia" w:ascii="Times New Roman" w:hAnsi="Times New Roman" w:eastAsia="仿宋_GB2312" w:cs="Times New Roman"/>
                <w:kern w:val="0"/>
                <w:sz w:val="18"/>
                <w:szCs w:val="18"/>
              </w:rPr>
              <w:t>4</w:t>
            </w:r>
          </w:p>
        </w:tc>
        <w:tc>
          <w:tcPr>
            <w:tcW w:w="229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表土保护率（%）</w:t>
            </w:r>
          </w:p>
        </w:tc>
        <w:tc>
          <w:tcPr>
            <w:tcW w:w="218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2436"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林草植被恢复率（%）</w:t>
            </w:r>
          </w:p>
        </w:tc>
        <w:tc>
          <w:tcPr>
            <w:tcW w:w="1609"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29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林草覆盖率（%）</w:t>
            </w:r>
          </w:p>
        </w:tc>
        <w:tc>
          <w:tcPr>
            <w:tcW w:w="218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w:t>
            </w:r>
            <w:r>
              <w:rPr>
                <w:rFonts w:hint="eastAsia" w:ascii="Times New Roman" w:hAnsi="Times New Roman" w:eastAsia="仿宋_GB2312" w:cs="Times New Roman"/>
                <w:kern w:val="0"/>
                <w:sz w:val="18"/>
                <w:szCs w:val="18"/>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14" w:type="dxa"/>
            <w:vMerge w:val="restart"/>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防治措施</w:t>
            </w:r>
          </w:p>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及工程量</w:t>
            </w: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防治分区</w:t>
            </w:r>
          </w:p>
        </w:tc>
        <w:tc>
          <w:tcPr>
            <w:tcW w:w="2785"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工程措施</w:t>
            </w:r>
          </w:p>
        </w:tc>
        <w:tc>
          <w:tcPr>
            <w:tcW w:w="229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植物措施</w:t>
            </w:r>
          </w:p>
        </w:tc>
        <w:tc>
          <w:tcPr>
            <w:tcW w:w="218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路基工程</w:t>
            </w:r>
          </w:p>
        </w:tc>
        <w:tc>
          <w:tcPr>
            <w:tcW w:w="2785" w:type="dxa"/>
            <w:gridSpan w:val="3"/>
            <w:noWrap w:val="0"/>
            <w:vAlign w:val="center"/>
          </w:tcPr>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w:t>
            </w:r>
            <w:r>
              <w:rPr>
                <w:rFonts w:ascii="Times New Roman" w:hAnsi="Times New Roman" w:eastAsia="仿宋_GB2312" w:cs="Times New Roman"/>
                <w:bCs/>
                <w:kern w:val="0"/>
                <w:sz w:val="18"/>
                <w:szCs w:val="18"/>
              </w:rPr>
              <w:t>I型截水沟842m、平台截水沟2454m、I型排水沟95m、II型排水沟41m、A式急流槽66m、B式急流槽46m、C式急流槽31m、I型沉沙池2口、DN400雨水管网459m、DN500雨水管网485m、DN600雨水管网818m、DN800雨水管网1126m、DN1000雨水管网227m、DN1200雨水管网316m、DN1400雨水管网172m、DN2000雨水管网51m。</w:t>
            </w:r>
          </w:p>
        </w:tc>
        <w:tc>
          <w:tcPr>
            <w:tcW w:w="2294" w:type="dxa"/>
            <w:gridSpan w:val="3"/>
            <w:noWrap w:val="0"/>
            <w:vAlign w:val="center"/>
          </w:tcPr>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主体：喷播植草</w:t>
            </w:r>
            <w:r>
              <w:rPr>
                <w:rFonts w:ascii="Times New Roman" w:hAnsi="Times New Roman" w:eastAsia="仿宋_GB2312" w:cs="Times New Roman"/>
                <w:bCs/>
                <w:kern w:val="0"/>
                <w:sz w:val="18"/>
                <w:szCs w:val="18"/>
              </w:rPr>
              <w:t>0.02hm²、挂网植草</w:t>
            </w:r>
            <w:r>
              <w:rPr>
                <w:rFonts w:hint="eastAsia" w:ascii="Times New Roman" w:hAnsi="Times New Roman" w:eastAsia="仿宋_GB2312" w:cs="Times New Roman"/>
                <w:bCs/>
                <w:kern w:val="0"/>
                <w:sz w:val="18"/>
                <w:szCs w:val="18"/>
              </w:rPr>
              <w:t>6.15</w:t>
            </w:r>
            <w:r>
              <w:rPr>
                <w:rFonts w:ascii="Times New Roman" w:hAnsi="Times New Roman" w:eastAsia="仿宋_GB2312" w:cs="Times New Roman"/>
                <w:bCs/>
                <w:kern w:val="0"/>
                <w:sz w:val="18"/>
                <w:szCs w:val="18"/>
              </w:rPr>
              <w:t>hm²、锚杆格构护坡</w:t>
            </w:r>
            <w:r>
              <w:rPr>
                <w:rFonts w:hint="eastAsia" w:ascii="Times New Roman" w:hAnsi="Times New Roman" w:eastAsia="仿宋_GB2312" w:cs="Times New Roman"/>
                <w:bCs/>
                <w:kern w:val="0"/>
                <w:sz w:val="18"/>
                <w:szCs w:val="18"/>
              </w:rPr>
              <w:t>0.85</w:t>
            </w:r>
            <w:r>
              <w:rPr>
                <w:rFonts w:ascii="Times New Roman" w:hAnsi="Times New Roman" w:eastAsia="仿宋_GB2312" w:cs="Times New Roman"/>
                <w:bCs/>
                <w:kern w:val="0"/>
                <w:sz w:val="18"/>
                <w:szCs w:val="18"/>
              </w:rPr>
              <w:t>hm²、中央绿化带0.31hm²、人行道绿化0.5</w:t>
            </w:r>
            <w:r>
              <w:rPr>
                <w:rFonts w:hint="eastAsia" w:ascii="Times New Roman" w:hAnsi="Times New Roman" w:eastAsia="仿宋_GB2312" w:cs="Times New Roman"/>
                <w:bCs/>
                <w:kern w:val="0"/>
                <w:sz w:val="18"/>
                <w:szCs w:val="18"/>
              </w:rPr>
              <w:t>0</w:t>
            </w:r>
            <w:r>
              <w:rPr>
                <w:rFonts w:ascii="Times New Roman" w:hAnsi="Times New Roman" w:eastAsia="仿宋_GB2312" w:cs="Times New Roman"/>
                <w:bCs/>
                <w:kern w:val="0"/>
                <w:sz w:val="18"/>
                <w:szCs w:val="18"/>
              </w:rPr>
              <w:t>hm²。</w:t>
            </w:r>
          </w:p>
        </w:tc>
        <w:tc>
          <w:tcPr>
            <w:tcW w:w="2180" w:type="dxa"/>
            <w:gridSpan w:val="2"/>
            <w:noWrap w:val="0"/>
            <w:vAlign w:val="center"/>
          </w:tcPr>
          <w:p>
            <w:pPr>
              <w:widowControl/>
              <w:adjustRightInd w:val="0"/>
              <w:snapToGrid w:val="0"/>
              <w:jc w:val="left"/>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主体：临时苫盖3</w:t>
            </w:r>
            <w:r>
              <w:rPr>
                <w:rFonts w:ascii="Times New Roman" w:hAnsi="Times New Roman" w:eastAsia="仿宋_GB2312" w:cs="Times New Roman"/>
                <w:bCs/>
                <w:kern w:val="0"/>
                <w:sz w:val="18"/>
                <w:szCs w:val="18"/>
              </w:rPr>
              <w:t>000m</w:t>
            </w:r>
            <w:r>
              <w:rPr>
                <w:rFonts w:ascii="Times New Roman" w:hAnsi="Times New Roman" w:eastAsia="仿宋_GB2312" w:cs="Times New Roman"/>
                <w:bCs/>
                <w:kern w:val="0"/>
                <w:sz w:val="18"/>
                <w:szCs w:val="18"/>
                <w:vertAlign w:val="superscript"/>
              </w:rPr>
              <w:t>2</w:t>
            </w:r>
            <w:r>
              <w:rPr>
                <w:rFonts w:ascii="Times New Roman" w:hAnsi="Times New Roman" w:eastAsia="仿宋_GB2312" w:cs="Times New Roman"/>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桥梁工程</w:t>
            </w:r>
          </w:p>
        </w:tc>
        <w:tc>
          <w:tcPr>
            <w:tcW w:w="2785" w:type="dxa"/>
            <w:gridSpan w:val="3"/>
            <w:noWrap w:val="0"/>
            <w:vAlign w:val="center"/>
          </w:tcPr>
          <w:p>
            <w:pPr>
              <w:widowControl/>
              <w:topLinePunct/>
              <w:snapToGrid w:val="0"/>
              <w:jc w:val="both"/>
              <w:rPr>
                <w:rFonts w:hint="eastAsia"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主体：平台截水沟</w:t>
            </w:r>
            <w:r>
              <w:rPr>
                <w:rFonts w:ascii="Times New Roman" w:hAnsi="Times New Roman" w:eastAsia="仿宋_GB2312" w:cs="Times New Roman"/>
                <w:bCs/>
                <w:kern w:val="0"/>
                <w:sz w:val="18"/>
                <w:szCs w:val="18"/>
              </w:rPr>
              <w:t>185m、DN400雨水管网68m、DN500雨水管网81m。</w:t>
            </w:r>
          </w:p>
          <w:p>
            <w:pPr>
              <w:widowControl/>
              <w:topLinePunct/>
              <w:snapToGrid w:val="0"/>
              <w:jc w:val="both"/>
              <w:rPr>
                <w:rFonts w:ascii="Times New Roman" w:hAnsi="Times New Roman" w:eastAsia="仿宋_GB2312" w:cs="Times New Roman"/>
                <w:bCs/>
                <w:kern w:val="0"/>
                <w:sz w:val="18"/>
                <w:szCs w:val="18"/>
              </w:rPr>
            </w:pPr>
          </w:p>
        </w:tc>
        <w:tc>
          <w:tcPr>
            <w:tcW w:w="2294" w:type="dxa"/>
            <w:gridSpan w:val="3"/>
            <w:noWrap w:val="0"/>
            <w:vAlign w:val="center"/>
          </w:tcPr>
          <w:p>
            <w:pPr>
              <w:widowControl/>
              <w:topLinePunct/>
              <w:snapToGrid w:val="0"/>
              <w:jc w:val="both"/>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主体：格构护坡0.43</w:t>
            </w:r>
            <w:r>
              <w:rPr>
                <w:rFonts w:ascii="Times New Roman" w:hAnsi="Times New Roman" w:eastAsia="仿宋_GB2312" w:cs="Times New Roman"/>
                <w:bCs/>
                <w:kern w:val="0"/>
                <w:sz w:val="18"/>
                <w:szCs w:val="18"/>
              </w:rPr>
              <w:t>hm²。</w:t>
            </w:r>
          </w:p>
        </w:tc>
        <w:tc>
          <w:tcPr>
            <w:tcW w:w="2180" w:type="dxa"/>
            <w:gridSpan w:val="2"/>
            <w:noWrap w:val="0"/>
            <w:vAlign w:val="center"/>
          </w:tcPr>
          <w:p>
            <w:pPr>
              <w:widowControl/>
              <w:topLinePunct/>
              <w:snapToGrid w:val="0"/>
              <w:jc w:val="both"/>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主体：</w:t>
            </w:r>
            <w:r>
              <w:rPr>
                <w:rFonts w:ascii="Times New Roman" w:hAnsi="Times New Roman" w:eastAsia="仿宋_GB2312" w:cs="Times New Roman"/>
                <w:bCs/>
                <w:kern w:val="0"/>
                <w:sz w:val="18"/>
                <w:szCs w:val="18"/>
              </w:rPr>
              <w:t>C20砼排水沟823m。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立交工程</w:t>
            </w:r>
          </w:p>
        </w:tc>
        <w:tc>
          <w:tcPr>
            <w:tcW w:w="2785" w:type="dxa"/>
            <w:gridSpan w:val="3"/>
            <w:noWrap w:val="0"/>
            <w:vAlign w:val="center"/>
          </w:tcPr>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w:t>
            </w:r>
            <w:r>
              <w:rPr>
                <w:rFonts w:ascii="Times New Roman" w:hAnsi="Times New Roman" w:eastAsia="仿宋_GB2312" w:cs="Times New Roman"/>
                <w:bCs/>
                <w:kern w:val="0"/>
                <w:sz w:val="18"/>
                <w:szCs w:val="18"/>
              </w:rPr>
              <w:t>I型截水沟733m、平台截水沟2039m、排水暗沟1150m、I型沉沙池7口、DN400雨水管网672m、DN500雨水管网725m、DN600雨水管网75m、DN800雨水管网8m、DN1400雨水管网281m。</w:t>
            </w:r>
          </w:p>
        </w:tc>
        <w:tc>
          <w:tcPr>
            <w:tcW w:w="2294" w:type="dxa"/>
            <w:gridSpan w:val="3"/>
            <w:noWrap w:val="0"/>
            <w:vAlign w:val="center"/>
          </w:tcPr>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主体：喷播植草</w:t>
            </w:r>
            <w:r>
              <w:rPr>
                <w:rFonts w:ascii="Times New Roman" w:hAnsi="Times New Roman" w:eastAsia="仿宋_GB2312" w:cs="Times New Roman"/>
                <w:bCs/>
                <w:kern w:val="0"/>
                <w:sz w:val="18"/>
                <w:szCs w:val="18"/>
              </w:rPr>
              <w:t>0.03hm²、挂网植草6.</w:t>
            </w:r>
            <w:r>
              <w:rPr>
                <w:rFonts w:hint="eastAsia" w:ascii="Times New Roman" w:hAnsi="Times New Roman" w:eastAsia="仿宋_GB2312" w:cs="Times New Roman"/>
                <w:bCs/>
                <w:kern w:val="0"/>
                <w:sz w:val="18"/>
                <w:szCs w:val="18"/>
              </w:rPr>
              <w:t>97</w:t>
            </w:r>
            <w:r>
              <w:rPr>
                <w:rFonts w:ascii="Times New Roman" w:hAnsi="Times New Roman" w:eastAsia="仿宋_GB2312" w:cs="Times New Roman"/>
                <w:bCs/>
                <w:kern w:val="0"/>
                <w:sz w:val="18"/>
                <w:szCs w:val="18"/>
              </w:rPr>
              <w:t>hm²、锚杆格构护坡</w:t>
            </w:r>
            <w:r>
              <w:rPr>
                <w:rFonts w:hint="eastAsia" w:ascii="Times New Roman" w:hAnsi="Times New Roman" w:eastAsia="仿宋_GB2312" w:cs="Times New Roman"/>
                <w:bCs/>
                <w:kern w:val="0"/>
                <w:sz w:val="18"/>
                <w:szCs w:val="18"/>
              </w:rPr>
              <w:t>0.19</w:t>
            </w:r>
            <w:r>
              <w:rPr>
                <w:rFonts w:ascii="Times New Roman" w:hAnsi="Times New Roman" w:eastAsia="仿宋_GB2312" w:cs="Times New Roman"/>
                <w:bCs/>
                <w:kern w:val="0"/>
                <w:sz w:val="18"/>
                <w:szCs w:val="18"/>
              </w:rPr>
              <w:t>hm²、中央绿化带0.16hm²、人行道绿化0.1hm²、行道树1</w:t>
            </w:r>
            <w:r>
              <w:rPr>
                <w:rFonts w:hint="eastAsia" w:ascii="Times New Roman" w:hAnsi="Times New Roman" w:eastAsia="仿宋_GB2312" w:cs="Times New Roman"/>
                <w:bCs/>
                <w:kern w:val="0"/>
                <w:sz w:val="18"/>
                <w:szCs w:val="18"/>
              </w:rPr>
              <w:t>79</w:t>
            </w:r>
            <w:r>
              <w:rPr>
                <w:rFonts w:ascii="Times New Roman" w:hAnsi="Times New Roman" w:eastAsia="仿宋_GB2312" w:cs="Times New Roman"/>
                <w:bCs/>
                <w:kern w:val="0"/>
                <w:sz w:val="18"/>
                <w:szCs w:val="18"/>
              </w:rPr>
              <w:t>株、立交绿岛绿化1.26hm²。</w:t>
            </w:r>
          </w:p>
        </w:tc>
        <w:tc>
          <w:tcPr>
            <w:tcW w:w="2180" w:type="dxa"/>
            <w:gridSpan w:val="2"/>
            <w:noWrap w:val="0"/>
            <w:vAlign w:val="center"/>
          </w:tcPr>
          <w:p>
            <w:pPr>
              <w:widowControl/>
              <w:topLinePunct/>
              <w:snapToGrid w:val="0"/>
              <w:jc w:val="both"/>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还建道路</w:t>
            </w:r>
          </w:p>
        </w:tc>
        <w:tc>
          <w:tcPr>
            <w:tcW w:w="2785" w:type="dxa"/>
            <w:gridSpan w:val="3"/>
            <w:noWrap w:val="0"/>
            <w:vAlign w:val="center"/>
          </w:tcPr>
          <w:p>
            <w:pPr>
              <w:widowControl/>
              <w:topLinePunct/>
              <w:snapToGrid w:val="0"/>
              <w:jc w:val="both"/>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主体：边沟</w:t>
            </w:r>
            <w:r>
              <w:rPr>
                <w:rFonts w:ascii="Times New Roman" w:hAnsi="Times New Roman" w:eastAsia="仿宋_GB2312" w:cs="Times New Roman"/>
                <w:bCs/>
                <w:kern w:val="0"/>
                <w:sz w:val="18"/>
                <w:szCs w:val="18"/>
              </w:rPr>
              <w:t>160m、平台截水沟100m。</w:t>
            </w:r>
          </w:p>
        </w:tc>
        <w:tc>
          <w:tcPr>
            <w:tcW w:w="2294" w:type="dxa"/>
            <w:gridSpan w:val="3"/>
            <w:noWrap w:val="0"/>
            <w:vAlign w:val="center"/>
          </w:tcPr>
          <w:p>
            <w:pPr>
              <w:widowControl/>
              <w:topLinePunct/>
              <w:snapToGrid w:val="0"/>
              <w:jc w:val="both"/>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主体：喷播植草</w:t>
            </w:r>
            <w:r>
              <w:rPr>
                <w:rFonts w:ascii="Times New Roman" w:hAnsi="Times New Roman" w:eastAsia="仿宋_GB2312" w:cs="Times New Roman"/>
                <w:bCs/>
                <w:kern w:val="0"/>
                <w:sz w:val="18"/>
                <w:szCs w:val="18"/>
              </w:rPr>
              <w:t>0.13hm²、格构护坡0.31hm²。</w:t>
            </w:r>
          </w:p>
        </w:tc>
        <w:tc>
          <w:tcPr>
            <w:tcW w:w="2180" w:type="dxa"/>
            <w:gridSpan w:val="2"/>
            <w:noWrap w:val="0"/>
            <w:vAlign w:val="center"/>
          </w:tcPr>
          <w:p>
            <w:pPr>
              <w:widowControl/>
              <w:adjustRightInd w:val="0"/>
              <w:snapToGrid w:val="0"/>
              <w:jc w:val="left"/>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弃渣场</w:t>
            </w:r>
          </w:p>
        </w:tc>
        <w:tc>
          <w:tcPr>
            <w:tcW w:w="2785" w:type="dxa"/>
            <w:gridSpan w:val="3"/>
            <w:noWrap w:val="0"/>
            <w:vAlign w:val="center"/>
          </w:tcPr>
          <w:p>
            <w:pPr>
              <w:widowControl/>
              <w:topLinePunct/>
              <w:snapToGrid w:val="0"/>
              <w:jc w:val="both"/>
              <w:rPr>
                <w:rFonts w:hint="eastAsia"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w:t>
            </w:r>
            <w:r>
              <w:rPr>
                <w:rFonts w:ascii="Times New Roman" w:hAnsi="Times New Roman" w:eastAsia="仿宋_GB2312" w:cs="Times New Roman"/>
                <w:bCs/>
                <w:kern w:val="0"/>
                <w:sz w:val="18"/>
                <w:szCs w:val="18"/>
              </w:rPr>
              <w:t>4m挡墙96m、6m挡墙159m、8m挡墙38m、II型截水沟3246m、II型沉沙池3口</w:t>
            </w:r>
            <w:r>
              <w:rPr>
                <w:rFonts w:hint="eastAsia" w:ascii="Times New Roman" w:hAnsi="Times New Roman" w:eastAsia="仿宋_GB2312" w:cs="Times New Roman"/>
                <w:bCs/>
                <w:kern w:val="0"/>
                <w:sz w:val="18"/>
                <w:szCs w:val="18"/>
              </w:rPr>
              <w:t>、复耕3.95</w:t>
            </w:r>
            <w:r>
              <w:rPr>
                <w:rFonts w:ascii="Times New Roman" w:hAnsi="Times New Roman" w:eastAsia="仿宋_GB2312" w:cs="Times New Roman"/>
                <w:bCs/>
                <w:kern w:val="0"/>
                <w:sz w:val="18"/>
                <w:szCs w:val="18"/>
              </w:rPr>
              <w:t>hm²。</w:t>
            </w:r>
          </w:p>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新增：护脚210m、C20砼排水沟1812</w:t>
            </w:r>
            <w:r>
              <w:rPr>
                <w:rFonts w:ascii="Times New Roman" w:hAnsi="Times New Roman" w:eastAsia="仿宋_GB2312" w:cs="Times New Roman"/>
                <w:bCs/>
                <w:kern w:val="0"/>
                <w:sz w:val="18"/>
                <w:szCs w:val="18"/>
              </w:rPr>
              <w:t>m，</w:t>
            </w:r>
            <w:r>
              <w:rPr>
                <w:rFonts w:hint="eastAsia" w:ascii="Times New Roman" w:hAnsi="Times New Roman" w:eastAsia="仿宋_GB2312" w:cs="Times New Roman"/>
                <w:bCs/>
                <w:kern w:val="0"/>
                <w:sz w:val="18"/>
                <w:szCs w:val="18"/>
              </w:rPr>
              <w:t>C20砼</w:t>
            </w:r>
            <w:r>
              <w:rPr>
                <w:rFonts w:ascii="Times New Roman" w:hAnsi="Times New Roman" w:eastAsia="仿宋_GB2312" w:cs="Times New Roman"/>
                <w:bCs/>
                <w:kern w:val="0"/>
                <w:sz w:val="18"/>
                <w:szCs w:val="18"/>
              </w:rPr>
              <w:t>沉沙池</w:t>
            </w:r>
            <w:r>
              <w:rPr>
                <w:rFonts w:hint="eastAsia" w:ascii="Times New Roman" w:hAnsi="Times New Roman" w:eastAsia="仿宋_GB2312" w:cs="Times New Roman"/>
                <w:bCs/>
                <w:kern w:val="0"/>
                <w:sz w:val="18"/>
                <w:szCs w:val="18"/>
              </w:rPr>
              <w:t>3</w:t>
            </w:r>
            <w:r>
              <w:rPr>
                <w:rFonts w:ascii="Times New Roman" w:hAnsi="Times New Roman" w:eastAsia="仿宋_GB2312" w:cs="Times New Roman"/>
                <w:bCs/>
                <w:kern w:val="0"/>
                <w:sz w:val="18"/>
                <w:szCs w:val="18"/>
              </w:rPr>
              <w:t>口</w:t>
            </w:r>
          </w:p>
        </w:tc>
        <w:tc>
          <w:tcPr>
            <w:tcW w:w="2294" w:type="dxa"/>
            <w:gridSpan w:val="3"/>
            <w:noWrap w:val="0"/>
            <w:vAlign w:val="center"/>
          </w:tcPr>
          <w:p>
            <w:pPr>
              <w:widowControl/>
              <w:topLinePunct/>
              <w:snapToGrid w:val="0"/>
              <w:jc w:val="both"/>
              <w:rPr>
                <w:rFonts w:hint="eastAsia"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主体：撒播草籽19.73</w:t>
            </w:r>
            <w:r>
              <w:rPr>
                <w:rFonts w:ascii="Times New Roman" w:hAnsi="Times New Roman" w:eastAsia="仿宋_GB2312" w:cs="Times New Roman"/>
                <w:bCs/>
                <w:kern w:val="0"/>
                <w:sz w:val="18"/>
                <w:szCs w:val="18"/>
              </w:rPr>
              <w:t>hm</w:t>
            </w:r>
            <w:r>
              <w:rPr>
                <w:rFonts w:ascii="Times New Roman" w:hAnsi="Times New Roman" w:eastAsia="仿宋_GB2312" w:cs="Times New Roman"/>
                <w:bCs/>
                <w:kern w:val="0"/>
                <w:sz w:val="18"/>
                <w:szCs w:val="18"/>
                <w:vertAlign w:val="superscript"/>
              </w:rPr>
              <w:t>2</w:t>
            </w:r>
            <w:r>
              <w:rPr>
                <w:rFonts w:ascii="Times New Roman" w:hAnsi="Times New Roman" w:eastAsia="仿宋_GB2312" w:cs="Times New Roman"/>
                <w:bCs/>
                <w:kern w:val="0"/>
                <w:sz w:val="18"/>
                <w:szCs w:val="18"/>
              </w:rPr>
              <w:t>。</w:t>
            </w:r>
          </w:p>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新增：撒播草籽1.80</w:t>
            </w:r>
            <w:r>
              <w:rPr>
                <w:rFonts w:ascii="Times New Roman" w:hAnsi="Times New Roman" w:eastAsia="仿宋_GB2312" w:cs="Times New Roman"/>
                <w:bCs/>
                <w:kern w:val="0"/>
                <w:sz w:val="18"/>
                <w:szCs w:val="18"/>
              </w:rPr>
              <w:t>hm</w:t>
            </w:r>
            <w:r>
              <w:rPr>
                <w:rFonts w:ascii="Times New Roman" w:hAnsi="Times New Roman" w:eastAsia="仿宋_GB2312" w:cs="Times New Roman"/>
                <w:bCs/>
                <w:kern w:val="0"/>
                <w:sz w:val="18"/>
                <w:szCs w:val="18"/>
                <w:vertAlign w:val="superscript"/>
              </w:rPr>
              <w:t>2</w:t>
            </w:r>
            <w:r>
              <w:rPr>
                <w:rFonts w:ascii="Times New Roman" w:hAnsi="Times New Roman" w:eastAsia="仿宋_GB2312" w:cs="Times New Roman"/>
                <w:bCs/>
                <w:kern w:val="0"/>
                <w:sz w:val="18"/>
                <w:szCs w:val="18"/>
              </w:rPr>
              <w:t>。</w:t>
            </w:r>
          </w:p>
        </w:tc>
        <w:tc>
          <w:tcPr>
            <w:tcW w:w="2180" w:type="dxa"/>
            <w:gridSpan w:val="2"/>
            <w:noWrap w:val="0"/>
            <w:vAlign w:val="center"/>
          </w:tcPr>
          <w:p>
            <w:pPr>
              <w:widowControl/>
              <w:topLinePunct/>
              <w:snapToGrid w:val="0"/>
              <w:jc w:val="both"/>
              <w:rPr>
                <w:rFonts w:hint="eastAsia"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主体：临时苫盖</w:t>
            </w:r>
            <w:r>
              <w:rPr>
                <w:rFonts w:ascii="Times New Roman" w:hAnsi="Times New Roman" w:eastAsia="仿宋_GB2312" w:cs="Times New Roman"/>
                <w:bCs/>
                <w:kern w:val="0"/>
                <w:sz w:val="18"/>
                <w:szCs w:val="18"/>
              </w:rPr>
              <w:t>11000m²。</w:t>
            </w:r>
          </w:p>
          <w:p>
            <w:pPr>
              <w:widowControl/>
              <w:adjustRightInd w:val="0"/>
              <w:snapToGrid w:val="0"/>
              <w:jc w:val="left"/>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新增：临时苫盖</w:t>
            </w:r>
            <w:r>
              <w:rPr>
                <w:rFonts w:ascii="Times New Roman" w:hAnsi="Times New Roman" w:eastAsia="仿宋_GB2312" w:cs="Times New Roman"/>
                <w:bCs/>
                <w:kern w:val="0"/>
                <w:sz w:val="18"/>
                <w:szCs w:val="18"/>
              </w:rPr>
              <w:t>1</w:t>
            </w:r>
            <w:r>
              <w:rPr>
                <w:rFonts w:hint="eastAsia" w:ascii="Times New Roman" w:hAnsi="Times New Roman" w:eastAsia="仿宋_GB2312" w:cs="Times New Roman"/>
                <w:bCs/>
                <w:kern w:val="0"/>
                <w:sz w:val="18"/>
                <w:szCs w:val="18"/>
              </w:rPr>
              <w:t>5</w:t>
            </w:r>
            <w:r>
              <w:rPr>
                <w:rFonts w:ascii="Times New Roman" w:hAnsi="Times New Roman" w:eastAsia="仿宋_GB2312" w:cs="Times New Roman"/>
                <w:bCs/>
                <w:kern w:val="0"/>
                <w:sz w:val="18"/>
                <w:szCs w:val="18"/>
              </w:rPr>
              <w:t>000m²。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施工便道</w:t>
            </w:r>
          </w:p>
        </w:tc>
        <w:tc>
          <w:tcPr>
            <w:tcW w:w="2785" w:type="dxa"/>
            <w:gridSpan w:val="3"/>
            <w:noWrap w:val="0"/>
            <w:vAlign w:val="center"/>
          </w:tcPr>
          <w:p>
            <w:pPr>
              <w:widowControl/>
              <w:topLinePunct/>
              <w:snapToGrid w:val="0"/>
              <w:jc w:val="both"/>
              <w:rPr>
                <w:rFonts w:ascii="Times New Roman" w:hAnsi="Times New Roman" w:eastAsia="仿宋_GB2312" w:cs="Times New Roman"/>
                <w:kern w:val="0"/>
                <w:sz w:val="18"/>
                <w:szCs w:val="18"/>
              </w:rPr>
            </w:pPr>
            <w:r>
              <w:rPr>
                <w:rFonts w:hint="eastAsia" w:ascii="Times New Roman" w:hAnsi="Times New Roman" w:eastAsia="仿宋_GB2312" w:cs="Times New Roman"/>
                <w:bCs/>
                <w:kern w:val="0"/>
                <w:sz w:val="18"/>
                <w:szCs w:val="18"/>
              </w:rPr>
              <w:t>主体：边沟1035m。</w:t>
            </w:r>
          </w:p>
        </w:tc>
        <w:tc>
          <w:tcPr>
            <w:tcW w:w="2294" w:type="dxa"/>
            <w:gridSpan w:val="3"/>
            <w:noWrap w:val="0"/>
            <w:vAlign w:val="center"/>
          </w:tcPr>
          <w:p>
            <w:pPr>
              <w:widowControl/>
              <w:topLinePunct/>
              <w:snapToGrid w:val="0"/>
              <w:jc w:val="both"/>
              <w:rPr>
                <w:rFonts w:ascii="Times New Roman" w:hAnsi="Times New Roman" w:eastAsia="仿宋_GB2312" w:cs="Times New Roman"/>
                <w:bCs/>
                <w:kern w:val="0"/>
                <w:sz w:val="18"/>
                <w:szCs w:val="24"/>
              </w:rPr>
            </w:pPr>
          </w:p>
        </w:tc>
        <w:tc>
          <w:tcPr>
            <w:tcW w:w="2180" w:type="dxa"/>
            <w:gridSpan w:val="2"/>
            <w:noWrap w:val="0"/>
            <w:vAlign w:val="center"/>
          </w:tcPr>
          <w:p>
            <w:pPr>
              <w:widowControl/>
              <w:adjustRightInd w:val="0"/>
              <w:snapToGrid w:val="0"/>
              <w:jc w:val="left"/>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vMerge w:val="continue"/>
            <w:noWrap w:val="0"/>
            <w:vAlign w:val="center"/>
          </w:tcPr>
          <w:p>
            <w:pPr>
              <w:widowControl/>
              <w:spacing w:line="240" w:lineRule="exact"/>
              <w:jc w:val="center"/>
              <w:rPr>
                <w:rFonts w:ascii="Times New Roman" w:hAnsi="Times New Roman" w:eastAsia="仿宋_GB2312" w:cs="Times New Roman"/>
                <w:kern w:val="0"/>
                <w:sz w:val="18"/>
                <w:szCs w:val="18"/>
              </w:rPr>
            </w:pPr>
          </w:p>
        </w:tc>
        <w:tc>
          <w:tcPr>
            <w:tcW w:w="126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施工生产生活区</w:t>
            </w:r>
          </w:p>
        </w:tc>
        <w:tc>
          <w:tcPr>
            <w:tcW w:w="2785" w:type="dxa"/>
            <w:gridSpan w:val="3"/>
            <w:noWrap w:val="0"/>
            <w:vAlign w:val="center"/>
          </w:tcPr>
          <w:p>
            <w:pPr>
              <w:widowControl/>
              <w:topLinePunct/>
              <w:snapToGrid w:val="0"/>
              <w:jc w:val="both"/>
              <w:rPr>
                <w:rFonts w:ascii="Times New Roman" w:hAnsi="Times New Roman" w:eastAsia="仿宋_GB2312" w:cs="Times New Roman"/>
                <w:kern w:val="0"/>
                <w:sz w:val="18"/>
                <w:szCs w:val="18"/>
              </w:rPr>
            </w:pPr>
          </w:p>
        </w:tc>
        <w:tc>
          <w:tcPr>
            <w:tcW w:w="2294" w:type="dxa"/>
            <w:gridSpan w:val="3"/>
            <w:noWrap w:val="0"/>
            <w:vAlign w:val="center"/>
          </w:tcPr>
          <w:p>
            <w:pPr>
              <w:widowControl/>
              <w:topLinePunct/>
              <w:snapToGrid w:val="0"/>
              <w:jc w:val="both"/>
              <w:rPr>
                <w:rFonts w:hint="eastAsia"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主体：撒播草籽2.06</w:t>
            </w:r>
            <w:r>
              <w:rPr>
                <w:rFonts w:ascii="Times New Roman" w:hAnsi="Times New Roman" w:eastAsia="仿宋_GB2312" w:cs="Times New Roman"/>
                <w:bCs/>
                <w:kern w:val="0"/>
                <w:sz w:val="18"/>
                <w:szCs w:val="18"/>
              </w:rPr>
              <w:t>hm</w:t>
            </w:r>
            <w:r>
              <w:rPr>
                <w:rFonts w:ascii="Times New Roman" w:hAnsi="Times New Roman" w:eastAsia="仿宋_GB2312" w:cs="Times New Roman"/>
                <w:bCs/>
                <w:kern w:val="0"/>
                <w:sz w:val="18"/>
                <w:szCs w:val="18"/>
                <w:vertAlign w:val="superscript"/>
              </w:rPr>
              <w:t>2</w:t>
            </w:r>
            <w:r>
              <w:rPr>
                <w:rFonts w:ascii="Times New Roman" w:hAnsi="Times New Roman" w:eastAsia="仿宋_GB2312" w:cs="Times New Roman"/>
                <w:bCs/>
                <w:kern w:val="0"/>
                <w:sz w:val="18"/>
                <w:szCs w:val="18"/>
              </w:rPr>
              <w:t>。</w:t>
            </w:r>
          </w:p>
          <w:p>
            <w:pPr>
              <w:widowControl/>
              <w:topLinePunct/>
              <w:snapToGrid w:val="0"/>
              <w:jc w:val="both"/>
              <w:rPr>
                <w:rFonts w:ascii="Times New Roman" w:hAnsi="Times New Roman" w:eastAsia="仿宋_GB2312" w:cs="Times New Roman"/>
                <w:bCs/>
                <w:kern w:val="0"/>
                <w:sz w:val="18"/>
                <w:szCs w:val="18"/>
              </w:rPr>
            </w:pPr>
            <w:r>
              <w:rPr>
                <w:rFonts w:hint="eastAsia" w:ascii="Times New Roman" w:hAnsi="Times New Roman" w:eastAsia="仿宋_GB2312" w:cs="Times New Roman"/>
                <w:bCs/>
                <w:kern w:val="0"/>
                <w:sz w:val="18"/>
                <w:szCs w:val="18"/>
              </w:rPr>
              <w:t>新增：撒播草籽</w:t>
            </w:r>
            <w:r>
              <w:rPr>
                <w:rFonts w:ascii="Times New Roman" w:hAnsi="Times New Roman" w:eastAsia="仿宋_GB2312" w:cs="Times New Roman"/>
                <w:bCs/>
                <w:kern w:val="0"/>
                <w:sz w:val="18"/>
                <w:szCs w:val="18"/>
              </w:rPr>
              <w:t>0.</w:t>
            </w:r>
            <w:r>
              <w:rPr>
                <w:rFonts w:hint="eastAsia" w:ascii="Times New Roman" w:hAnsi="Times New Roman" w:eastAsia="仿宋_GB2312" w:cs="Times New Roman"/>
                <w:bCs/>
                <w:kern w:val="0"/>
                <w:sz w:val="18"/>
                <w:szCs w:val="18"/>
              </w:rPr>
              <w:t>22</w:t>
            </w:r>
            <w:r>
              <w:rPr>
                <w:rFonts w:ascii="Times New Roman" w:hAnsi="Times New Roman" w:eastAsia="仿宋_GB2312" w:cs="Times New Roman"/>
                <w:bCs/>
                <w:kern w:val="0"/>
                <w:sz w:val="18"/>
                <w:szCs w:val="18"/>
              </w:rPr>
              <w:t>hm</w:t>
            </w:r>
            <w:r>
              <w:rPr>
                <w:rFonts w:ascii="Times New Roman" w:hAnsi="Times New Roman" w:eastAsia="仿宋_GB2312" w:cs="Times New Roman"/>
                <w:bCs/>
                <w:kern w:val="0"/>
                <w:sz w:val="18"/>
                <w:szCs w:val="18"/>
                <w:vertAlign w:val="superscript"/>
              </w:rPr>
              <w:t>2</w:t>
            </w:r>
            <w:r>
              <w:rPr>
                <w:rFonts w:ascii="Times New Roman" w:hAnsi="Times New Roman" w:eastAsia="仿宋_GB2312" w:cs="Times New Roman"/>
                <w:bCs/>
                <w:kern w:val="0"/>
                <w:sz w:val="18"/>
                <w:szCs w:val="18"/>
              </w:rPr>
              <w:t>。</w:t>
            </w:r>
          </w:p>
        </w:tc>
        <w:tc>
          <w:tcPr>
            <w:tcW w:w="2180" w:type="dxa"/>
            <w:gridSpan w:val="2"/>
            <w:noWrap w:val="0"/>
            <w:vAlign w:val="center"/>
          </w:tcPr>
          <w:p>
            <w:pPr>
              <w:widowControl/>
              <w:topLinePunct/>
              <w:snapToGrid w:val="0"/>
              <w:jc w:val="both"/>
              <w:rPr>
                <w:rFonts w:ascii="Times New Roman" w:hAnsi="Times New Roman" w:eastAsia="仿宋_GB2312" w:cs="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投资（万元）</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1013.5</w:t>
            </w:r>
            <w:r>
              <w:rPr>
                <w:rFonts w:hint="eastAsia" w:ascii="Times New Roman" w:hAnsi="Times New Roman" w:eastAsia="仿宋_GB2312" w:cs="Times New Roman"/>
                <w:kern w:val="0"/>
                <w:sz w:val="18"/>
                <w:szCs w:val="18"/>
                <w:lang w:val="en-US" w:eastAsia="zh-CN"/>
              </w:rPr>
              <w:t>5</w:t>
            </w:r>
            <w:r>
              <w:rPr>
                <w:rFonts w:ascii="Times New Roman" w:hAnsi="Times New Roman" w:eastAsia="仿宋_GB2312" w:cs="Times New Roman"/>
                <w:kern w:val="0"/>
                <w:sz w:val="18"/>
                <w:szCs w:val="18"/>
              </w:rPr>
              <w:t>（新增67.30）</w:t>
            </w:r>
          </w:p>
        </w:tc>
        <w:tc>
          <w:tcPr>
            <w:tcW w:w="2294"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608.29（新增1.48）</w:t>
            </w:r>
          </w:p>
        </w:tc>
        <w:tc>
          <w:tcPr>
            <w:tcW w:w="218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22.1</w:t>
            </w:r>
            <w:r>
              <w:rPr>
                <w:rFonts w:hint="eastAsia" w:ascii="Times New Roman" w:hAnsi="Times New Roman" w:eastAsia="仿宋_GB2312" w:cs="Times New Roman"/>
                <w:kern w:val="0"/>
                <w:sz w:val="18"/>
                <w:szCs w:val="18"/>
                <w:lang w:val="en-US" w:eastAsia="zh-CN"/>
              </w:rPr>
              <w:t>4</w:t>
            </w:r>
            <w:r>
              <w:rPr>
                <w:rFonts w:ascii="Times New Roman" w:hAnsi="Times New Roman" w:eastAsia="仿宋_GB2312" w:cs="Times New Roman"/>
                <w:kern w:val="0"/>
                <w:sz w:val="18"/>
                <w:szCs w:val="18"/>
              </w:rPr>
              <w:t>（新增7.63）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水土保持总投资（万元）</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1803.16（新增</w:t>
            </w:r>
            <w:r>
              <w:rPr>
                <w:rFonts w:hint="eastAsia" w:ascii="Times New Roman" w:hAnsi="Times New Roman" w:eastAsia="仿宋_GB2312" w:cs="Times New Roman"/>
                <w:kern w:val="0"/>
                <w:sz w:val="18"/>
                <w:szCs w:val="18"/>
                <w:lang w:val="en-US" w:eastAsia="zh-CN"/>
              </w:rPr>
              <w:t>235.59</w:t>
            </w:r>
            <w:r>
              <w:rPr>
                <w:rFonts w:ascii="Times New Roman" w:hAnsi="Times New Roman" w:eastAsia="仿宋_GB2312" w:cs="Times New Roman"/>
                <w:kern w:val="0"/>
                <w:sz w:val="18"/>
                <w:szCs w:val="18"/>
              </w:rPr>
              <w:t>）</w:t>
            </w:r>
          </w:p>
        </w:tc>
        <w:tc>
          <w:tcPr>
            <w:tcW w:w="2833" w:type="dxa"/>
            <w:gridSpan w:val="4"/>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独立费用（万元）</w:t>
            </w:r>
          </w:p>
        </w:tc>
        <w:tc>
          <w:tcPr>
            <w:tcW w:w="1641"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78.78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监理费（万元）</w:t>
            </w:r>
          </w:p>
        </w:tc>
        <w:tc>
          <w:tcPr>
            <w:tcW w:w="1300"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2.52</w:t>
            </w:r>
          </w:p>
        </w:tc>
        <w:tc>
          <w:tcPr>
            <w:tcW w:w="2745"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监测费（万元）</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12.50</w:t>
            </w:r>
          </w:p>
        </w:tc>
        <w:tc>
          <w:tcPr>
            <w:tcW w:w="1320"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补偿费（</w:t>
            </w:r>
            <w:r>
              <w:rPr>
                <w:rFonts w:hint="eastAsia" w:ascii="Times New Roman" w:hAnsi="Times New Roman" w:eastAsia="仿宋_GB2312" w:cs="Times New Roman"/>
                <w:kern w:val="0"/>
                <w:sz w:val="18"/>
                <w:szCs w:val="18"/>
                <w:lang w:eastAsia="zh-CN"/>
              </w:rPr>
              <w:t>万</w:t>
            </w:r>
            <w:r>
              <w:rPr>
                <w:rFonts w:ascii="Times New Roman" w:hAnsi="Times New Roman" w:eastAsia="仿宋_GB2312" w:cs="Times New Roman"/>
                <w:kern w:val="0"/>
                <w:sz w:val="18"/>
                <w:szCs w:val="18"/>
              </w:rPr>
              <w:t>元）</w:t>
            </w:r>
          </w:p>
        </w:tc>
        <w:tc>
          <w:tcPr>
            <w:tcW w:w="1641" w:type="dxa"/>
            <w:noWrap w:val="0"/>
            <w:vAlign w:val="center"/>
          </w:tcPr>
          <w:p>
            <w:pPr>
              <w:widowControl/>
              <w:spacing w:line="240" w:lineRule="exact"/>
              <w:jc w:val="center"/>
              <w:rPr>
                <w:rFonts w:hint="default" w:ascii="Times New Roman" w:hAnsi="Times New Roman" w:eastAsia="仿宋_GB2312" w:cs="Times New Roman"/>
                <w:kern w:val="0"/>
                <w:sz w:val="18"/>
                <w:szCs w:val="18"/>
                <w:lang w:val="en-US" w:eastAsia="zh-CN"/>
              </w:rPr>
            </w:pPr>
            <w:r>
              <w:rPr>
                <w:rFonts w:ascii="Times New Roman" w:hAnsi="Times New Roman" w:eastAsia="仿宋_GB2312" w:cs="Times New Roman"/>
                <w:kern w:val="0"/>
                <w:sz w:val="18"/>
                <w:szCs w:val="18"/>
              </w:rPr>
              <w:t>57</w:t>
            </w:r>
            <w:r>
              <w:rPr>
                <w:rFonts w:hint="eastAsia" w:ascii="Times New Roman" w:hAnsi="Times New Roman" w:eastAsia="仿宋_GB2312" w:cs="Times New Roman"/>
                <w:kern w:val="0"/>
                <w:sz w:val="18"/>
                <w:szCs w:val="18"/>
                <w:lang w:val="en-US" w:eastAsia="zh-CN"/>
              </w:rPr>
              <w:t>.840（已缴19.330）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方案编制单位</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重庆隆湖工程设计咨询有限公司</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建设单位</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中铁建港航局集团重庆长寿长江二桥建设有限责任公司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代数</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曾浩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重庆市渝北区龙溪街道新南路203号</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重庆长寿区晏家街道齐心大道</w:t>
            </w:r>
            <w:r>
              <w:rPr>
                <w:rFonts w:ascii="Times New Roman" w:hAnsi="Times New Roman" w:eastAsia="仿宋_GB2312" w:cs="Times New Roman"/>
                <w:kern w:val="0"/>
                <w:sz w:val="18"/>
                <w:szCs w:val="18"/>
              </w:rPr>
              <w:t>20号5-2室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401120</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401221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贾桃涛</w:t>
            </w:r>
            <w:r>
              <w:rPr>
                <w:rFonts w:ascii="Times New Roman" w:hAnsi="Times New Roman" w:eastAsia="仿宋_GB2312" w:cs="Times New Roman"/>
                <w:kern w:val="0"/>
                <w:sz w:val="18"/>
                <w:szCs w:val="18"/>
              </w:rPr>
              <w:t>/</w:t>
            </w:r>
            <w:r>
              <w:rPr>
                <w:rFonts w:hint="eastAsia" w:ascii="Times New Roman" w:hAnsi="Times New Roman" w:eastAsia="仿宋_GB2312" w:cs="Times New Roman"/>
                <w:kern w:val="0"/>
                <w:sz w:val="18"/>
                <w:szCs w:val="18"/>
              </w:rPr>
              <w:t>13</w:t>
            </w:r>
            <w:r>
              <w:rPr>
                <w:rFonts w:hint="eastAsia" w:ascii="Times New Roman" w:hAnsi="Times New Roman" w:eastAsia="仿宋_GB2312" w:cs="Times New Roman"/>
                <w:kern w:val="0"/>
                <w:sz w:val="18"/>
                <w:szCs w:val="18"/>
                <w:lang w:val="en-US" w:eastAsia="zh-CN"/>
              </w:rPr>
              <w:t>***</w:t>
            </w:r>
            <w:r>
              <w:rPr>
                <w:rFonts w:hint="eastAsia" w:ascii="Times New Roman" w:hAnsi="Times New Roman" w:eastAsia="仿宋_GB2312" w:cs="Times New Roman"/>
                <w:kern w:val="0"/>
                <w:sz w:val="18"/>
                <w:szCs w:val="18"/>
              </w:rPr>
              <w:t>79</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程栋林</w:t>
            </w:r>
            <w:r>
              <w:rPr>
                <w:rFonts w:ascii="Times New Roman" w:hAnsi="Times New Roman" w:eastAsia="仿宋_GB2312" w:cs="Times New Roman"/>
                <w:kern w:val="0"/>
                <w:sz w:val="18"/>
                <w:szCs w:val="18"/>
              </w:rPr>
              <w:t>/18</w:t>
            </w:r>
            <w:r>
              <w:rPr>
                <w:rFonts w:hint="eastAsia" w:ascii="Times New Roman" w:hAnsi="Times New Roman" w:eastAsia="仿宋_GB2312" w:cs="Times New Roman"/>
                <w:kern w:val="0"/>
                <w:sz w:val="18"/>
                <w:szCs w:val="18"/>
                <w:lang w:val="en-US" w:eastAsia="zh-CN"/>
              </w:rPr>
              <w:t>***</w:t>
            </w:r>
            <w:r>
              <w:rPr>
                <w:rFonts w:ascii="Times New Roman" w:hAnsi="Times New Roman" w:eastAsia="仿宋_GB2312" w:cs="Times New Roman"/>
                <w:kern w:val="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14" w:type="dxa"/>
            <w:noWrap w:val="0"/>
            <w:vAlign w:val="center"/>
          </w:tcPr>
          <w:p>
            <w:pPr>
              <w:widowControl/>
              <w:spacing w:line="240" w:lineRule="exact"/>
              <w:jc w:val="center"/>
              <w:rPr>
                <w:rFonts w:ascii="Times New Roman" w:hAnsi="Times New Roman" w:eastAsia="仿宋_GB2312" w:cs="Times New Roman"/>
                <w:kern w:val="0"/>
                <w:sz w:val="18"/>
                <w:szCs w:val="18"/>
              </w:rPr>
            </w:pPr>
            <w:bookmarkStart w:id="0" w:name="_GoBack" w:colFirst="4" w:colLast="5"/>
            <w:r>
              <w:rPr>
                <w:rFonts w:ascii="Times New Roman" w:hAnsi="Times New Roman" w:eastAsia="仿宋_GB2312" w:cs="Times New Roman"/>
                <w:kern w:val="0"/>
                <w:sz w:val="18"/>
                <w:szCs w:val="18"/>
              </w:rPr>
              <w:t>电子信箱</w:t>
            </w:r>
          </w:p>
        </w:tc>
        <w:tc>
          <w:tcPr>
            <w:tcW w:w="4045" w:type="dxa"/>
            <w:gridSpan w:val="5"/>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w:t>
            </w:r>
            <w:r>
              <w:rPr>
                <w:rFonts w:hint="eastAsia" w:ascii="Times New Roman" w:hAnsi="Times New Roman" w:eastAsia="仿宋_GB2312" w:cs="Times New Roman"/>
                <w:kern w:val="0"/>
                <w:sz w:val="18"/>
                <w:szCs w:val="18"/>
                <w:lang w:val="en-US" w:eastAsia="zh-CN"/>
              </w:rPr>
              <w:t>***</w:t>
            </w:r>
            <w:r>
              <w:rPr>
                <w:rFonts w:ascii="Times New Roman" w:hAnsi="Times New Roman" w:eastAsia="仿宋_GB2312" w:cs="Times New Roman"/>
                <w:kern w:val="0"/>
                <w:sz w:val="18"/>
                <w:szCs w:val="18"/>
              </w:rPr>
              <w:t>27@qq.com</w:t>
            </w:r>
          </w:p>
        </w:tc>
        <w:tc>
          <w:tcPr>
            <w:tcW w:w="1513" w:type="dxa"/>
            <w:gridSpan w:val="2"/>
            <w:noWrap w:val="0"/>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2961" w:type="dxa"/>
            <w:gridSpan w:val="3"/>
            <w:noWrap w:val="0"/>
            <w:vAlign w:val="center"/>
          </w:tcPr>
          <w:p>
            <w:pPr>
              <w:widowControl/>
              <w:spacing w:line="240" w:lineRule="exact"/>
              <w:jc w:val="center"/>
              <w:rPr>
                <w:rFonts w:ascii="Times New Roman" w:hAnsi="Times New Roman" w:eastAsia="仿宋_GB2312" w:cs="Times New Roman"/>
                <w:kern w:val="0"/>
                <w:sz w:val="18"/>
                <w:szCs w:val="18"/>
              </w:rPr>
            </w:pPr>
          </w:p>
        </w:tc>
      </w:tr>
      <w:bookmarkEnd w:id="0"/>
    </w:tbl>
    <w:p>
      <w:pPr>
        <w:pStyle w:val="12"/>
      </w:pPr>
    </w:p>
    <w:p>
      <w:pPr>
        <w:pStyle w:val="12"/>
      </w:pPr>
      <w:r>
        <w:br w:type="page"/>
      </w:r>
    </w:p>
    <w:p>
      <w:pPr>
        <w:spacing w:line="594"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94" w:lineRule="exact"/>
        <w:jc w:val="center"/>
        <w:rPr>
          <w:rFonts w:ascii="Times New Roman" w:hAnsi="Times New Roman" w:eastAsia="方正小标宋_GBK"/>
          <w:bCs/>
          <w:sz w:val="44"/>
          <w:szCs w:val="44"/>
          <w:lang w:bidi="ar"/>
        </w:rPr>
      </w:pPr>
    </w:p>
    <w:p>
      <w:pPr>
        <w:spacing w:line="594" w:lineRule="exact"/>
        <w:jc w:val="center"/>
        <w:rPr>
          <w:rFonts w:hint="eastAsia" w:ascii="Times New Roman" w:hAnsi="Times New Roman" w:eastAsia="方正小标宋_GBK"/>
          <w:bCs/>
          <w:sz w:val="44"/>
          <w:szCs w:val="44"/>
          <w:lang w:bidi="ar"/>
        </w:rPr>
      </w:pPr>
      <w:r>
        <w:rPr>
          <w:rFonts w:hint="eastAsia" w:ascii="Times New Roman" w:hAnsi="Times New Roman" w:eastAsia="方正小标宋_GBK"/>
          <w:bCs/>
          <w:sz w:val="44"/>
          <w:szCs w:val="44"/>
          <w:lang w:bidi="ar"/>
        </w:rPr>
        <w:t>长寿长江二桥工程水土保持方案变更</w:t>
      </w:r>
    </w:p>
    <w:p>
      <w:pPr>
        <w:spacing w:line="594" w:lineRule="exact"/>
        <w:jc w:val="center"/>
        <w:rPr>
          <w:rFonts w:hint="eastAsia" w:ascii="Times New Roman" w:hAnsi="Times New Roman" w:eastAsia="方正小标宋_GBK"/>
          <w:bCs/>
          <w:sz w:val="44"/>
          <w:szCs w:val="44"/>
          <w:lang w:bidi="ar"/>
        </w:rPr>
      </w:pPr>
      <w:r>
        <w:rPr>
          <w:rFonts w:hint="eastAsia" w:ascii="Times New Roman" w:hAnsi="Times New Roman" w:eastAsia="方正小标宋_GBK"/>
          <w:bCs/>
          <w:sz w:val="44"/>
          <w:szCs w:val="44"/>
          <w:lang w:bidi="ar"/>
        </w:rPr>
        <w:t>报告书</w:t>
      </w:r>
      <w:r>
        <w:rPr>
          <w:rFonts w:ascii="Times New Roman" w:hAnsi="Times New Roman" w:eastAsia="方正小标宋_GBK"/>
          <w:sz w:val="44"/>
          <w:szCs w:val="44"/>
        </w:rPr>
        <w:t>专家评审意见</w:t>
      </w:r>
    </w:p>
    <w:p>
      <w:pPr>
        <w:spacing w:line="594" w:lineRule="exact"/>
        <w:ind w:firstLine="200"/>
        <w:rPr>
          <w:rFonts w:hint="eastAsia" w:ascii="Times New Roman" w:hAnsi="Times New Roman" w:eastAsia="方正小标宋_GBK"/>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bidi="ar"/>
        </w:rPr>
        <w:t>年</w:t>
      </w:r>
      <w:r>
        <w:rPr>
          <w:rFonts w:hint="eastAsia" w:ascii="Times New Roman" w:hAnsi="Times New Roman" w:eastAsia="方正仿宋_GBK"/>
          <w:sz w:val="32"/>
          <w:szCs w:val="32"/>
          <w:lang w:val="en-US" w:eastAsia="zh-CN" w:bidi="ar"/>
        </w:rPr>
        <w:t>11</w:t>
      </w:r>
      <w:r>
        <w:rPr>
          <w:rFonts w:hint="eastAsia" w:ascii="Times New Roman" w:hAnsi="Times New Roman" w:eastAsia="方正仿宋_GBK"/>
          <w:sz w:val="32"/>
          <w:szCs w:val="32"/>
          <w:lang w:bidi="ar"/>
        </w:rPr>
        <w:t>月</w:t>
      </w:r>
      <w:r>
        <w:rPr>
          <w:rFonts w:hint="eastAsia" w:ascii="Times New Roman" w:hAnsi="Times New Roman" w:eastAsia="方正仿宋_GBK"/>
          <w:sz w:val="32"/>
          <w:szCs w:val="32"/>
          <w:lang w:val="en-US" w:eastAsia="zh-CN" w:bidi="ar"/>
        </w:rPr>
        <w:t>21</w:t>
      </w:r>
      <w:r>
        <w:rPr>
          <w:rFonts w:hint="eastAsia" w:ascii="Times New Roman" w:hAnsi="Times New Roman" w:eastAsia="方正仿宋_GBK"/>
          <w:sz w:val="32"/>
          <w:szCs w:val="32"/>
          <w:lang w:bidi="ar"/>
        </w:rPr>
        <w:t>日，</w:t>
      </w:r>
      <w:r>
        <w:rPr>
          <w:rFonts w:ascii="Times New Roman" w:hAnsi="Times New Roman" w:eastAsia="方正仿宋_GBK"/>
          <w:sz w:val="32"/>
          <w:szCs w:val="32"/>
          <w:lang w:bidi="ar"/>
        </w:rPr>
        <w:t>重庆市水利局组织召开了《</w:t>
      </w:r>
      <w:r>
        <w:rPr>
          <w:rFonts w:hint="eastAsia" w:ascii="Times New Roman" w:hAnsi="Times New Roman" w:eastAsia="方正仿宋_GBK"/>
          <w:bCs/>
          <w:sz w:val="32"/>
          <w:szCs w:val="32"/>
          <w:lang w:bidi="ar"/>
        </w:rPr>
        <w:t>长寿长江二桥工程水土保持方案变更报告书</w:t>
      </w:r>
      <w:r>
        <w:rPr>
          <w:rFonts w:ascii="Times New Roman" w:hAnsi="Times New Roman" w:eastAsia="方正仿宋_GBK"/>
          <w:sz w:val="32"/>
          <w:szCs w:val="32"/>
          <w:lang w:bidi="ar"/>
        </w:rPr>
        <w:t>》（以下简称《水保方案》）专家评审会。</w:t>
      </w:r>
      <w:r>
        <w:rPr>
          <w:rFonts w:hint="eastAsia" w:ascii="Times New Roman" w:hAnsi="Times New Roman" w:eastAsia="方正仿宋_GBK"/>
          <w:sz w:val="32"/>
          <w:szCs w:val="32"/>
          <w:lang w:eastAsia="zh-CN" w:bidi="ar"/>
        </w:rPr>
        <w:t>长寿区水利局、</w:t>
      </w:r>
      <w:r>
        <w:rPr>
          <w:rFonts w:hint="eastAsia" w:ascii="Times New Roman" w:hAnsi="Times New Roman" w:eastAsia="方正仿宋_GBK"/>
          <w:sz w:val="32"/>
          <w:szCs w:val="32"/>
          <w:lang w:bidi="ar"/>
        </w:rPr>
        <w:t>中铁建港航局集团重庆长寿长江二桥建设有限责任公司（以下简称项目法人）、重庆隆湖工程设计咨询有限公司（以下简称报告编制单位）</w:t>
      </w:r>
      <w:r>
        <w:rPr>
          <w:rFonts w:ascii="Times New Roman" w:hAnsi="Times New Roman" w:eastAsia="方正仿宋_GBK"/>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sz w:val="32"/>
          <w:szCs w:val="32"/>
          <w:lang w:eastAsia="zh-CN"/>
        </w:rPr>
        <w:t>“办水保〔2023〕177号”</w:t>
      </w:r>
      <w:r>
        <w:rPr>
          <w:rFonts w:hint="eastAsia" w:ascii="Times New Roman" w:hAnsi="Times New Roman" w:eastAsia="方正仿宋_GBK"/>
          <w:sz w:val="32"/>
          <w:szCs w:val="32"/>
        </w:rPr>
        <w:t>、“渝水〔2018〕267号”，</w:t>
      </w:r>
      <w:r>
        <w:rPr>
          <w:rFonts w:ascii="Times New Roman" w:hAnsi="Times New Roman" w:eastAsia="方正仿宋_GBK"/>
          <w:sz w:val="32"/>
          <w:szCs w:val="32"/>
          <w:lang w:bidi="ar"/>
        </w:rPr>
        <w:t>专家组对《水保方案》进行了质量评分，质量评定等级合格。报告编制单位会后对《水保方案》进行了修改、补充和完善，项目法人于</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3</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12</w:t>
      </w:r>
      <w:r>
        <w:rPr>
          <w:rFonts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14</w:t>
      </w:r>
      <w:r>
        <w:rPr>
          <w:rFonts w:ascii="Times New Roman" w:hAnsi="Times New Roman" w:eastAsia="方正仿宋_GBK" w:cs="Times New Roman"/>
          <w:sz w:val="32"/>
          <w:szCs w:val="32"/>
          <w:lang w:bidi="ar"/>
        </w:rPr>
        <w:t>日提</w:t>
      </w:r>
      <w:r>
        <w:rPr>
          <w:rFonts w:ascii="Times New Roman" w:hAnsi="Times New Roman" w:eastAsia="方正仿宋_GBK"/>
          <w:sz w:val="32"/>
          <w:szCs w:val="32"/>
        </w:rPr>
        <w:t>交</w:t>
      </w:r>
      <w:r>
        <w:rPr>
          <w:rFonts w:ascii="Times New Roman" w:hAnsi="Times New Roman" w:eastAsia="方正仿宋_GBK"/>
          <w:sz w:val="32"/>
          <w:szCs w:val="32"/>
          <w:lang w:bidi="ar"/>
        </w:rPr>
        <w:t>了</w:t>
      </w:r>
      <w:r>
        <w:rPr>
          <w:rFonts w:ascii="Times New Roman" w:hAnsi="Times New Roman" w:eastAsia="方正仿宋_GBK"/>
          <w:bCs/>
          <w:sz w:val="32"/>
          <w:szCs w:val="32"/>
        </w:rPr>
        <w:t>《水保方案》</w:t>
      </w:r>
      <w:r>
        <w:rPr>
          <w:rFonts w:ascii="Times New Roman" w:hAnsi="Times New Roman" w:eastAsia="方正仿宋_GBK"/>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（一）项目水土保持方案变更缘由清楚。</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2010年8月26日，本项目取得了《重庆市水利局关于重庆市长寿区长江二桥工程水土保持方案的批复》（渝水许可〔2010〕97号），目前项目已建成通车。对比</w:t>
      </w:r>
      <w:r>
        <w:rPr>
          <w:rFonts w:hint="eastAsia" w:ascii="Times New Roman" w:hAnsi="Times New Roman" w:eastAsia="方正仿宋_GBK" w:cs="Times New Roman"/>
          <w:sz w:val="32"/>
          <w:szCs w:val="32"/>
          <w:lang w:eastAsia="zh-CN"/>
        </w:rPr>
        <w:t>已</w:t>
      </w:r>
      <w:r>
        <w:rPr>
          <w:rFonts w:hint="eastAsia" w:ascii="Times New Roman" w:hAnsi="Times New Roman" w:eastAsia="方正仿宋_GBK" w:cs="Times New Roman"/>
          <w:sz w:val="32"/>
          <w:szCs w:val="32"/>
        </w:rPr>
        <w:t>批复水土保持方案，项目实施阶段水土流失防治责任范围增加30%以上，表土剥离量减少30%以上，弃渣场增加5处。依据《生产建设项目水土保持方案管理办法》（水利部令第53号）规定，项目开展水土保持方案变更，符合水土保持法律法规要求。</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（二）方案编制依据的法律法规、部委规章、规范性文件、规范标准和技术文件及采用的资料基本正确。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（三）同意方案设计水平年为2024年。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（四）同意水土流失防治责任范围界定，水土流失防治责任范围面积为72.18hm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（六）同意水土流失防治目标。其中：水土流失治理度97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，土壤流失控制比1.0，渣土防护率94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，林草植被恢复率97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，林草覆盖率27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。结合项目现状实际，表土保护率不计列</w:t>
      </w:r>
      <w:r>
        <w:rPr>
          <w:rFonts w:hint="eastAsia" w:ascii="方正仿宋_GBK" w:hAnsi="Calibri"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二、项目概况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（一）项目概况阐述基本清楚。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长寿长江二桥工程位于重庆市长寿区晏家街道和江南街道。项目起于长寿化工园区已建成化中大道，经化中大道立交，跨越长江向南接入江南钢城形成重钢立交，终点接茶涪路支线，路线全长3.833km。项目采用双向六车道城市主干道技术标准，设计速度60km/h，路基宽度36m。项目设立交2座（化中立交和重钢立交）；跨长江大桥1401m/1座，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主桥长739m，北引桥长206m，南引桥长456m；还建道路503.38m/2条，其中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扇沱公路长346.38m，厂区道路长157.00m。根据建设需要，项目布设施工生产生活区5.79hm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/8处，施工便道2.41hm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/1.81km，弃渣场26.57hm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/5处。工程占地72.18hm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永久占地18.07hm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，临时占地54.11hm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。工程挖方341.79万m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，填方64.42万m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，余方277.37万m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，无借方。项目余方中，其中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241.73万m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运至弃渣场集中堆放，35.64万m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余方运至重庆长寿西南水泥厂作为原料利用。建设单位为中铁建港航局集团重庆长寿长江二桥建设有限责任公司。</w:t>
      </w:r>
      <w:r>
        <w:rPr>
          <w:rFonts w:hint="eastAsia" w:ascii="Times New Roman" w:hAnsi="Times New Roman" w:eastAsia="方正仿宋_GBK" w:cs="Times New Roman"/>
          <w:sz w:val="32"/>
          <w:szCs w:val="32"/>
          <w:lang w:val="en-US" w:eastAsia="zh-CN"/>
        </w:rPr>
        <w:t>2016年5月，原重庆市城乡建设委员会以“渝建初设〔2016〕67号”对本工程初步设计予以批复。</w:t>
      </w:r>
      <w:r>
        <w:rPr>
          <w:rFonts w:hint="eastAsia" w:ascii="Times New Roman" w:hAnsi="Times New Roman" w:eastAsia="方正仿宋_GBK" w:cs="Times New Roman"/>
          <w:sz w:val="32"/>
          <w:szCs w:val="32"/>
        </w:rPr>
        <w:t>项目已于2017年4月开工，2022年9月完工，工期66个月。工程总投资15.83亿元，其中土建投资11.59亿元。</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bCs/>
          <w:snapToGrid w:val="0"/>
          <w:kern w:val="0"/>
          <w:sz w:val="32"/>
          <w:szCs w:val="32"/>
        </w:rPr>
      </w:pPr>
      <w:r>
        <w:rPr>
          <w:rFonts w:hint="eastAsia" w:ascii="Times New Roman" w:hAnsi="Times New Roman" w:eastAsia="方正仿宋_GBK" w:cs="Times New Roman"/>
          <w:sz w:val="32"/>
          <w:szCs w:val="32"/>
          <w:lang w:bidi="ar"/>
        </w:rPr>
        <w:t>（二）项目区</w:t>
      </w:r>
      <w:r>
        <w:rPr>
          <w:rFonts w:hint="eastAsia" w:ascii="Times New Roman" w:hAnsi="Times New Roman" w:eastAsia="方正仿宋_GBK" w:cs="Times New Roman"/>
          <w:sz w:val="32"/>
          <w:szCs w:val="32"/>
          <w:lang w:eastAsia="zh-CN" w:bidi="ar"/>
        </w:rPr>
        <w:t>自然概况</w:t>
      </w:r>
      <w:r>
        <w:rPr>
          <w:rFonts w:hint="eastAsia" w:ascii="Times New Roman" w:hAnsi="Times New Roman" w:eastAsia="方正仿宋_GBK" w:cs="Times New Roman"/>
          <w:sz w:val="32"/>
          <w:szCs w:val="32"/>
          <w:lang w:bidi="ar"/>
        </w:rPr>
        <w:t>阐述基本清楚</w:t>
      </w:r>
      <w:r>
        <w:rPr>
          <w:rFonts w:ascii="方正仿宋_GBK" w:hAnsi="Calibri"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三、</w:t>
      </w:r>
      <w:r>
        <w:rPr>
          <w:rFonts w:hint="eastAsia" w:ascii="方正黑体_GBK" w:hAnsi="Calibri" w:eastAsia="方正黑体_GBK"/>
          <w:bCs/>
          <w:snapToGrid w:val="0"/>
          <w:kern w:val="0"/>
          <w:sz w:val="32"/>
          <w:szCs w:val="32"/>
        </w:rPr>
        <w:t>项目水土保持</w:t>
      </w:r>
      <w:r>
        <w:rPr>
          <w:rFonts w:ascii="方正黑体_GBK" w:hAnsi="Calibri" w:eastAsia="方正黑体_GBK"/>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（一）基本同意主体工程选址（线）的水土保持评价。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（二）基本同意建设方案与布局水土保持评价。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（三）基本同意对弃渣场选址的分析与评价。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本项目设置弃渣场5处，已取得重庆长寿长江二桥建设指挥部出具的弃渣场选址同意</w:t>
      </w:r>
      <w:r>
        <w:rPr>
          <w:rFonts w:hint="eastAsia" w:ascii="Times New Roman" w:hAnsi="Times New Roman" w:eastAsia="方正仿宋_GBK" w:cs="Times New Roman"/>
          <w:sz w:val="32"/>
          <w:szCs w:val="32"/>
          <w:lang w:eastAsia="zh-CN"/>
        </w:rPr>
        <w:t>会议纪要</w:t>
      </w:r>
      <w:r>
        <w:rPr>
          <w:rFonts w:hint="eastAsia" w:ascii="Times New Roman" w:hAnsi="Times New Roman" w:eastAsia="方正仿宋_GBK" w:cs="Times New Roman"/>
          <w:sz w:val="32"/>
          <w:szCs w:val="32"/>
        </w:rPr>
        <w:t>文件。其中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北岸左侧弃渣场下游60m为川维铁路，北岸右侧弃渣场下游80m为川维铁路，双石斗弃渣场下游400m处为工业企业，建设单位委托第三方机构进行了弃渣场稳定性评估并明确了对其不存在重大影响的结论。弃渣场选址基本符合水土保持法律法规及《生产建设项目水土保持技术标准》（GB50433-2018）的规定与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）同意主体工程设计中水土保持措施界定。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四、</w:t>
      </w:r>
      <w:r>
        <w:rPr>
          <w:rFonts w:ascii="方正黑体_GBK" w:hAnsi="Calibri" w:eastAsia="方正黑体_GBK"/>
          <w:bCs/>
          <w:snapToGrid w:val="0"/>
          <w:kern w:val="0"/>
          <w:sz w:val="32"/>
          <w:szCs w:val="32"/>
        </w:rPr>
        <w:t>水土流失</w:t>
      </w:r>
      <w:r>
        <w:rPr>
          <w:rFonts w:hint="eastAsia" w:ascii="方正黑体_GBK" w:hAnsi="Calibri" w:eastAsia="方正黑体_GBK"/>
          <w:bCs/>
          <w:snapToGrid w:val="0"/>
          <w:kern w:val="0"/>
          <w:sz w:val="32"/>
          <w:szCs w:val="32"/>
        </w:rPr>
        <w:t>分析</w:t>
      </w:r>
      <w:r>
        <w:rPr>
          <w:rFonts w:ascii="方正黑体_GBK" w:hAnsi="Calibri" w:eastAsia="方正黑体_GBK"/>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（二）基本同意工程扰动地表面积为72.18hm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（三）基本同意工程建设可能造成的水土流失总量为1.51万t</w:t>
      </w:r>
      <w:r>
        <w:rPr>
          <w:rFonts w:hint="eastAsia" w:ascii="Times New Roman" w:hAnsi="Times New Roman" w:eastAsia="方正仿宋_GBK" w:cs="Times New Roman"/>
          <w:sz w:val="32"/>
          <w:szCs w:val="32"/>
          <w:lang w:eastAsia="zh-CN"/>
        </w:rPr>
        <w:t>，其中新增水土流失量</w:t>
      </w:r>
      <w:r>
        <w:rPr>
          <w:rFonts w:hint="eastAsia" w:ascii="Times New Roman" w:hAnsi="Times New Roman" w:eastAsia="方正仿宋_GBK" w:cs="Times New Roman"/>
          <w:sz w:val="32"/>
          <w:szCs w:val="32"/>
          <w:lang w:val="en-US" w:eastAsia="zh-CN"/>
        </w:rPr>
        <w:t>9181</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（四）基本同意水土流失的危害性分析</w:t>
      </w:r>
      <w:r>
        <w:rPr>
          <w:rFonts w:ascii="方正仿宋_GBK" w:hAnsi="Calibri"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五、</w:t>
      </w:r>
      <w:r>
        <w:rPr>
          <w:rFonts w:hint="eastAsia" w:ascii="方正黑体_GBK" w:hAnsi="Calibri" w:eastAsia="方正黑体_GBK"/>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（一）基本同意项目划分为路基工程、桥梁工程、立交工程、还建道路、弃渣场、施工便道和施工生产生活区等7个水土流失防治区。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（二）基本同意由主体工程设计的水土保持措施和方案新增的水土保持措施所组成的水土流失防治措施体系。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（三）基本同意各防治区防治措施布局及水土保持措施典型设计。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1.路基工程防治区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目前，路基工程已实施截排水沟、雨水管网、植草护坡、综合防护、人行道及中分带绿化等措施。该区排水设施运行通畅、未出现淤积及冲刷现象；路基边坡采取植草护坡或综合护坡，防护效果较好；人行道及中分带绿化植物长势良好。该区水土流失治理效果良好，</w:t>
      </w:r>
      <w:r>
        <w:rPr>
          <w:rFonts w:hint="eastAsia" w:ascii="Times New Roman" w:hAnsi="Times New Roman" w:eastAsia="方正仿宋_GBK" w:cs="Times New Roman"/>
          <w:sz w:val="32"/>
          <w:szCs w:val="32"/>
          <w:lang w:eastAsia="zh-CN"/>
        </w:rPr>
        <w:t>方案</w:t>
      </w:r>
      <w:r>
        <w:rPr>
          <w:rFonts w:hint="eastAsia" w:ascii="Times New Roman" w:hAnsi="Times New Roman" w:eastAsia="方正仿宋_GBK" w:cs="Times New Roman"/>
          <w:sz w:val="32"/>
          <w:szCs w:val="32"/>
        </w:rPr>
        <w:t>无需新增水土保持措施。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2.桥梁工程防治区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目前，桥梁工程已实施截排水沟、雨水管网、综合护坡等措施。该区排水设施运行通畅、未出现淤积及冲刷现象；桥台边坡采取综合护坡，防护效果较好。该区水土流失治理效果良好，</w:t>
      </w:r>
      <w:r>
        <w:rPr>
          <w:rFonts w:hint="eastAsia" w:ascii="Times New Roman" w:hAnsi="Times New Roman" w:eastAsia="方正仿宋_GBK" w:cs="Times New Roman"/>
          <w:sz w:val="32"/>
          <w:szCs w:val="32"/>
          <w:lang w:eastAsia="zh-CN"/>
        </w:rPr>
        <w:t>方案</w:t>
      </w:r>
      <w:r>
        <w:rPr>
          <w:rFonts w:hint="eastAsia" w:ascii="Times New Roman" w:hAnsi="Times New Roman" w:eastAsia="方正仿宋_GBK" w:cs="Times New Roman"/>
          <w:sz w:val="32"/>
          <w:szCs w:val="32"/>
        </w:rPr>
        <w:t>无需新增水土保持措施。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3.立交工程防治区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目前，立交工程已实施截排水沟、雨水管网、植草护坡、综合防护、人行道及中分带绿化、立交区绿化等措施。该区排水设施运行通畅、未出现淤积及冲刷现象；路基边坡采取植草护坡或综合护坡，防护效果较好；景观绿化区植物长势良好。该区水土流失治理效果良好，</w:t>
      </w:r>
      <w:r>
        <w:rPr>
          <w:rFonts w:hint="eastAsia" w:ascii="Times New Roman" w:hAnsi="Times New Roman" w:eastAsia="方正仿宋_GBK" w:cs="Times New Roman"/>
          <w:sz w:val="32"/>
          <w:szCs w:val="32"/>
          <w:lang w:eastAsia="zh-CN"/>
        </w:rPr>
        <w:t>方案</w:t>
      </w:r>
      <w:r>
        <w:rPr>
          <w:rFonts w:hint="eastAsia" w:ascii="Times New Roman" w:hAnsi="Times New Roman" w:eastAsia="方正仿宋_GBK" w:cs="Times New Roman"/>
          <w:sz w:val="32"/>
          <w:szCs w:val="32"/>
        </w:rPr>
        <w:t>无需新增水土保持措施。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4.还建道路防治区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目前，还建道路已实施截排水沟和综合防护措施。该区排水设施运行通畅、未出现淤积及冲刷现象；道路边坡采取综合护坡，防护效果较好。该区水土流失治理效果良好，</w:t>
      </w:r>
      <w:r>
        <w:rPr>
          <w:rFonts w:hint="eastAsia" w:ascii="Times New Roman" w:hAnsi="Times New Roman" w:eastAsia="方正仿宋_GBK" w:cs="Times New Roman"/>
          <w:sz w:val="32"/>
          <w:szCs w:val="32"/>
          <w:lang w:eastAsia="zh-CN"/>
        </w:rPr>
        <w:t>方案</w:t>
      </w:r>
      <w:r>
        <w:rPr>
          <w:rFonts w:hint="eastAsia" w:ascii="Times New Roman" w:hAnsi="Times New Roman" w:eastAsia="方正仿宋_GBK" w:cs="Times New Roman"/>
          <w:sz w:val="32"/>
          <w:szCs w:val="32"/>
        </w:rPr>
        <w:t>无需新增水土保持措施。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5.弃渣场防治区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目前，弃渣场均已完成堆渣。按照主体设计，弃渣场已实施挡渣墙、截排水沟、复耕、撒播草籽等措施。针对弃渣场水土流失现状情况，后续应尽快落实以下措施：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（1）移民路弃渣场补充临江侧堆渣坡脚C20砼护脚和裸露区植被恢复措施。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（2）北岸右侧弃渣场补充完善周边排水沟，并顺接下游水系。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（3）双石斗弃渣场补充完善周边截排水沟，并顺接下游水系。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做好弃渣场高陡边坡修整和裸露区植被恢复措施。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6.施工便道防治区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本项目包括2条施工便道。目前，其中1</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施工便道已实施排水沟和植草护坡，水土流失治理效果良好，后期保留作为桥下检修道路使用。2</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施工便道已</w:t>
      </w:r>
      <w:r>
        <w:rPr>
          <w:rFonts w:hint="eastAsia" w:ascii="Times New Roman" w:hAnsi="Times New Roman" w:eastAsia="方正仿宋_GBK" w:cs="Times New Roman"/>
          <w:sz w:val="32"/>
          <w:szCs w:val="32"/>
          <w:lang w:eastAsia="zh-CN"/>
        </w:rPr>
        <w:t>被长寿</w:t>
      </w:r>
      <w:r>
        <w:rPr>
          <w:rFonts w:hint="eastAsia" w:ascii="Times New Roman" w:hAnsi="Times New Roman" w:eastAsia="方正仿宋_GBK" w:cs="Times New Roman"/>
          <w:sz w:val="32"/>
          <w:szCs w:val="32"/>
        </w:rPr>
        <w:t>经开区其他项目占用，水土流失防治责任发生转移，纳入后续项目治理范围。</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7.施工生产生活区防治区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本项目包括施工生产生活区7处。其中4</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、8</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施工生产生活区已拆除，并撒草籽绿化，满足水土流失防治要求；1</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、6</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施工生产生活区已</w:t>
      </w:r>
      <w:r>
        <w:rPr>
          <w:rFonts w:hint="eastAsia" w:ascii="Times New Roman" w:hAnsi="Times New Roman" w:eastAsia="方正仿宋_GBK" w:cs="Times New Roman"/>
          <w:sz w:val="32"/>
          <w:szCs w:val="32"/>
          <w:lang w:eastAsia="zh-CN"/>
        </w:rPr>
        <w:t>被长寿</w:t>
      </w:r>
      <w:r>
        <w:rPr>
          <w:rFonts w:hint="eastAsia" w:ascii="Times New Roman" w:hAnsi="Times New Roman" w:eastAsia="方正仿宋_GBK" w:cs="Times New Roman"/>
          <w:sz w:val="32"/>
          <w:szCs w:val="32"/>
        </w:rPr>
        <w:t>经开区其他项目占用，水土流失防治责任发生转移，纳入后续项目治理范围。</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bCs/>
          <w:snapToGrid w:val="0"/>
          <w:kern w:val="0"/>
          <w:sz w:val="32"/>
          <w:szCs w:val="32"/>
        </w:rPr>
      </w:pPr>
      <w:r>
        <w:rPr>
          <w:rFonts w:hint="eastAsia" w:ascii="Times New Roman" w:hAnsi="Times New Roman" w:eastAsia="方正仿宋_GBK" w:cs="Times New Roman"/>
          <w:sz w:val="32"/>
          <w:szCs w:val="32"/>
        </w:rPr>
        <w:t>（四）水土保持施工组织设计基本可行</w:t>
      </w:r>
      <w:r>
        <w:rPr>
          <w:rFonts w:ascii="方正仿宋_GBK" w:hAnsi="Times New Roman"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六</w:t>
      </w:r>
      <w:r>
        <w:rPr>
          <w:rFonts w:ascii="方正黑体_GBK" w:hAnsi="Calibri" w:eastAsia="方正黑体_GBK"/>
          <w:bCs/>
          <w:snapToGrid w:val="0"/>
          <w:kern w:val="0"/>
          <w:sz w:val="32"/>
          <w:szCs w:val="32"/>
        </w:rPr>
        <w:t>、</w:t>
      </w:r>
      <w:r>
        <w:rPr>
          <w:rFonts w:hint="eastAsia" w:ascii="方正黑体_GBK" w:hAnsi="Calibri" w:eastAsia="方正黑体_GBK"/>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七、水土保持投资</w:t>
      </w:r>
      <w:r>
        <w:rPr>
          <w:rFonts w:ascii="方正黑体_GBK" w:hAnsi="Calibri" w:eastAsia="方正黑体_GBK"/>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（二）</w:t>
      </w:r>
      <w:r>
        <w:rPr>
          <w:rFonts w:ascii="方正仿宋_GBK" w:hAnsi="Calibri" w:eastAsia="方正仿宋_GBK"/>
          <w:bCs/>
          <w:snapToGrid w:val="0"/>
          <w:color w:val="000000"/>
          <w:kern w:val="0"/>
          <w:sz w:val="32"/>
          <w:szCs w:val="32"/>
        </w:rPr>
        <w:t>经审核，</w:t>
      </w:r>
      <w:r>
        <w:rPr>
          <w:rFonts w:hint="eastAsia" w:ascii="Times New Roman" w:hAnsi="Times New Roman" w:eastAsia="方正仿宋_GBK"/>
          <w:sz w:val="32"/>
          <w:szCs w:val="32"/>
        </w:rPr>
        <w:t>水土保持方案工程静态总投资1803.16万元，其中：主体已列</w:t>
      </w:r>
      <w:r>
        <w:rPr>
          <w:rFonts w:hint="eastAsia" w:ascii="Times New Roman" w:hAnsi="Times New Roman" w:eastAsia="方正仿宋_GBK"/>
          <w:sz w:val="32"/>
          <w:szCs w:val="32"/>
          <w:lang w:val="en-US" w:eastAsia="zh-CN"/>
        </w:rPr>
        <w:t>1567.57</w:t>
      </w:r>
      <w:r>
        <w:rPr>
          <w:rFonts w:hint="eastAsia" w:ascii="Times New Roman" w:hAnsi="Times New Roman" w:eastAsia="方正仿宋_GBK"/>
          <w:sz w:val="32"/>
          <w:szCs w:val="32"/>
        </w:rPr>
        <w:t>万元，方案新增</w:t>
      </w:r>
      <w:r>
        <w:rPr>
          <w:rFonts w:hint="eastAsia" w:ascii="Times New Roman" w:hAnsi="Times New Roman" w:eastAsia="方正仿宋_GBK"/>
          <w:sz w:val="32"/>
          <w:szCs w:val="32"/>
          <w:lang w:val="en-US" w:eastAsia="zh-CN"/>
        </w:rPr>
        <w:t>235.59</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其中：工程措施67.30万元，植物措施1.48万元，监测措施12.50万元，临时措施 7.63万元，独立费用78.78万元，基本预备费10.06万元，水土保持补偿费</w:t>
      </w:r>
      <w:r>
        <w:rPr>
          <w:rFonts w:hint="eastAsia" w:ascii="Times New Roman" w:hAnsi="Times New Roman" w:eastAsia="方正仿宋_GBK"/>
          <w:sz w:val="32"/>
          <w:szCs w:val="32"/>
          <w:lang w:val="en-US" w:eastAsia="zh-CN"/>
        </w:rPr>
        <w:t>57.840</w:t>
      </w:r>
      <w:r>
        <w:rPr>
          <w:rFonts w:hint="eastAsia" w:ascii="Times New Roman" w:hAnsi="Times New Roman" w:eastAsia="方正仿宋_GBK"/>
          <w:sz w:val="32"/>
          <w:szCs w:val="32"/>
        </w:rPr>
        <w:t>万元（含已缴纳</w:t>
      </w:r>
      <w:r>
        <w:rPr>
          <w:rFonts w:hint="eastAsia" w:ascii="Times New Roman" w:hAnsi="Times New Roman" w:eastAsia="方正仿宋_GBK"/>
          <w:sz w:val="32"/>
          <w:szCs w:val="32"/>
          <w:lang w:val="en-US" w:eastAsia="zh-CN"/>
        </w:rPr>
        <w:t>19.330</w:t>
      </w:r>
      <w:r>
        <w:rPr>
          <w:rFonts w:hint="eastAsia" w:ascii="Times New Roman" w:hAnsi="Times New Roman" w:eastAsia="方正仿宋_GBK"/>
          <w:sz w:val="32"/>
          <w:szCs w:val="32"/>
        </w:rPr>
        <w:t>万元）</w:t>
      </w:r>
      <w:r>
        <w:rPr>
          <w:rFonts w:hint="eastAsia" w:ascii="方正仿宋_GBK" w:hAnsi="Calibri" w:eastAsia="方正仿宋_GBK"/>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八</w:t>
      </w:r>
      <w:r>
        <w:rPr>
          <w:rFonts w:ascii="方正黑体_GBK" w:hAnsi="Calibri" w:eastAsia="方正黑体_GBK"/>
          <w:bCs/>
          <w:snapToGrid w:val="0"/>
          <w:kern w:val="0"/>
          <w:sz w:val="32"/>
          <w:szCs w:val="32"/>
        </w:rPr>
        <w:t>、水土保持管理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基本同意方案中提出的组织管理、水土保持监测、水土保持监理、水土保持施工、水土保持设施验收等水土保持管理要求。</w:t>
      </w:r>
    </w:p>
    <w:p>
      <w:pPr>
        <w:pStyle w:val="13"/>
        <w:keepNext w:val="0"/>
        <w:keepLines w:val="0"/>
        <w:pageBreakBefore w:val="0"/>
        <w:widowControl w:val="0"/>
        <w:kinsoku/>
        <w:wordWrap/>
        <w:overflowPunct/>
        <w:topLinePunct w:val="0"/>
        <w:autoSpaceDE w:val="0"/>
        <w:autoSpaceDN w:val="0"/>
        <w:bidi w:val="0"/>
        <w:adjustRightInd w:val="0"/>
        <w:snapToGrid/>
        <w:spacing w:line="594" w:lineRule="exact"/>
        <w:ind w:left="0" w:leftChars="0"/>
        <w:textAlignment w:val="auto"/>
        <w:rPr>
          <w:rFonts w:hint="eastAsia" w:ascii="方正仿宋_GBK" w:hAnsi="Calibri" w:eastAsia="方正仿宋_GBK" w:cs="Times New Roman"/>
          <w:bCs/>
          <w:snapToGrid w:val="0"/>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ind w:left="1439" w:leftChars="228" w:hanging="960" w:hangingChars="300"/>
        <w:textAlignment w:val="auto"/>
        <w:rPr>
          <w:rFonts w:hint="eastAsia" w:ascii="Times New Roman" w:hAnsi="Times New Roman" w:eastAsia="方正仿宋_GBK"/>
          <w:bCs/>
          <w:sz w:val="32"/>
          <w:szCs w:val="32"/>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长寿长江二桥工程水土保持方案变更</w:t>
      </w:r>
      <w:r>
        <w:rPr>
          <w:rFonts w:hint="eastAsia" w:ascii="Times New Roman" w:hAnsi="Times New Roman" w:eastAsia="方正仿宋_GBK"/>
          <w:bCs/>
          <w:sz w:val="32"/>
          <w:szCs w:val="32"/>
          <w:lang w:eastAsia="zh-CN"/>
        </w:rPr>
        <w:t>报告书</w:t>
      </w:r>
      <w:r>
        <w:rPr>
          <w:rFonts w:hint="eastAsia" w:ascii="Times New Roman" w:hAnsi="Times New Roman" w:eastAsia="方正仿宋_GBK"/>
          <w:bCs/>
          <w:sz w:val="32"/>
          <w:szCs w:val="32"/>
        </w:rPr>
        <w:t>投资估算审核表</w:t>
      </w:r>
    </w:p>
    <w:p>
      <w:pPr>
        <w:pStyle w:val="12"/>
        <w:pageBreakBefore w:val="0"/>
        <w:kinsoku/>
        <w:wordWrap/>
        <w:overflowPunct/>
        <w:topLinePunct w:val="0"/>
        <w:bidi w:val="0"/>
        <w:spacing w:line="594" w:lineRule="exact"/>
        <w:ind w:left="0" w:leftChars="0"/>
        <w:textAlignment w:val="auto"/>
        <w:rPr>
          <w:rFonts w:hint="eastAsia"/>
        </w:rPr>
      </w:pPr>
      <w:r>
        <w:drawing>
          <wp:anchor distT="0" distB="0" distL="114300" distR="114300" simplePos="0" relativeHeight="251659264" behindDoc="1" locked="0" layoutInCell="1" allowOverlap="1">
            <wp:simplePos x="0" y="0"/>
            <wp:positionH relativeFrom="page">
              <wp:posOffset>5270500</wp:posOffset>
            </wp:positionH>
            <wp:positionV relativeFrom="page">
              <wp:posOffset>5321935</wp:posOffset>
            </wp:positionV>
            <wp:extent cx="1217295" cy="589280"/>
            <wp:effectExtent l="0" t="0" r="1905" b="5080"/>
            <wp:wrapNone/>
            <wp:docPr id="1" name="图片 2" descr="冷光义电子签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冷光义电子签名"/>
                    <pic:cNvPicPr>
                      <a:picLocks noChangeAspect="true"/>
                    </pic:cNvPicPr>
                  </pic:nvPicPr>
                  <pic:blipFill>
                    <a:blip r:embed="rId8"/>
                    <a:stretch>
                      <a:fillRect/>
                    </a:stretch>
                  </pic:blipFill>
                  <pic:spPr>
                    <a:xfrm>
                      <a:off x="0" y="0"/>
                      <a:ext cx="1217295" cy="589280"/>
                    </a:xfrm>
                    <a:prstGeom prst="rect">
                      <a:avLst/>
                    </a:prstGeom>
                    <a:noFill/>
                    <a:ln>
                      <a:noFill/>
                    </a:ln>
                  </pic:spPr>
                </pic:pic>
              </a:graphicData>
            </a:graphic>
          </wp:anchor>
        </w:drawing>
      </w:r>
    </w:p>
    <w:p>
      <w:pPr>
        <w:pageBreakBefore w:val="0"/>
        <w:kinsoku/>
        <w:wordWrap/>
        <w:overflowPunct/>
        <w:topLinePunct w:val="0"/>
        <w:bidi w:val="0"/>
        <w:spacing w:line="594" w:lineRule="exact"/>
        <w:ind w:left="0" w:leftChars="0" w:firstLine="4800" w:firstLineChars="15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专家组组长： </w:t>
      </w:r>
    </w:p>
    <w:p>
      <w:pPr>
        <w:pageBreakBefore w:val="0"/>
        <w:kinsoku/>
        <w:wordWrap/>
        <w:overflowPunct/>
        <w:topLinePunct w:val="0"/>
        <w:bidi w:val="0"/>
        <w:spacing w:line="594" w:lineRule="exact"/>
        <w:ind w:left="0" w:leftChars="0" w:firstLine="5440" w:firstLineChars="1700"/>
        <w:textAlignment w:val="auto"/>
        <w:rPr>
          <w:rFonts w:hint="eastAsia" w:eastAsia="方正仿宋_GBK"/>
          <w:sz w:val="32"/>
          <w:szCs w:val="32"/>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023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日</w:t>
      </w:r>
    </w:p>
    <w:p>
      <w:pPr>
        <w:spacing w:line="400" w:lineRule="exact"/>
        <w:rPr>
          <w:rFonts w:ascii="方正黑体_GBK" w:hAnsi="Times New Roman" w:eastAsia="方正黑体_GBK"/>
          <w:kern w:val="0"/>
          <w:sz w:val="32"/>
          <w:szCs w:val="32"/>
        </w:rPr>
      </w:pPr>
      <w:r>
        <w:rPr>
          <w:rFonts w:hint="eastAsia" w:ascii="方正黑体_GBK" w:hAnsi="Times New Roman" w:eastAsia="方正黑体_GBK"/>
          <w:sz w:val="30"/>
          <w:szCs w:val="30"/>
        </w:rPr>
        <w:t>附件</w:t>
      </w:r>
    </w:p>
    <w:p>
      <w:pPr>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小标宋_GBK" w:cs="Times New Roman"/>
          <w:bCs/>
          <w:sz w:val="28"/>
          <w:szCs w:val="28"/>
        </w:rPr>
        <w:t>长寿长江二桥工程水土保持方案变更</w:t>
      </w:r>
      <w:r>
        <w:rPr>
          <w:rFonts w:hint="eastAsia" w:ascii="Times New Roman" w:hAnsi="Times New Roman" w:eastAsia="方正小标宋_GBK" w:cs="Times New Roman"/>
          <w:bCs/>
          <w:sz w:val="28"/>
          <w:szCs w:val="28"/>
          <w:lang w:eastAsia="zh-CN"/>
        </w:rPr>
        <w:t>报告书</w:t>
      </w:r>
      <w:r>
        <w:rPr>
          <w:rFonts w:hint="default" w:ascii="Times New Roman" w:hAnsi="Times New Roman" w:eastAsia="方正小标宋_GBK" w:cs="Times New Roman"/>
          <w:bCs/>
          <w:sz w:val="28"/>
          <w:szCs w:val="28"/>
        </w:rPr>
        <w:t>投资估算审核表</w:t>
      </w:r>
    </w:p>
    <w:p>
      <w:pPr>
        <w:spacing w:line="400" w:lineRule="exact"/>
        <w:jc w:val="right"/>
        <w:rPr>
          <w:rFonts w:ascii="Times New Roman" w:hAnsi="Times New Roman" w:eastAsia="宋体"/>
          <w:kern w:val="0"/>
          <w:sz w:val="16"/>
          <w:szCs w:val="16"/>
          <w:lang w:bidi="ar"/>
        </w:rPr>
      </w:pPr>
      <w:r>
        <w:rPr>
          <w:rFonts w:hint="eastAsia" w:ascii="Times New Roman" w:hAnsi="Times New Roman" w:eastAsia="宋体"/>
          <w:kern w:val="0"/>
          <w:sz w:val="16"/>
          <w:szCs w:val="16"/>
          <w:lang w:val="en-US" w:eastAsia="zh-CN" w:bidi="ar"/>
        </w:rPr>
        <w:t xml:space="preserve"> </w:t>
      </w:r>
      <w:r>
        <w:rPr>
          <w:rFonts w:hint="eastAsia" w:ascii="Times New Roman" w:hAnsi="Times New Roman" w:eastAsia="宋体"/>
          <w:kern w:val="0"/>
          <w:sz w:val="16"/>
          <w:szCs w:val="16"/>
          <w:lang w:bidi="ar"/>
        </w:rPr>
        <w:t>单位</w:t>
      </w:r>
      <w:r>
        <w:rPr>
          <w:rFonts w:ascii="Times New Roman" w:hAnsi="Times New Roman" w:eastAsia="宋体"/>
          <w:kern w:val="0"/>
          <w:sz w:val="16"/>
          <w:szCs w:val="16"/>
          <w:lang w:bidi="ar"/>
        </w:rPr>
        <w:t>：万元</w:t>
      </w:r>
    </w:p>
    <w:tbl>
      <w:tblPr>
        <w:tblStyle w:val="9"/>
        <w:tblW w:w="5005"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0"/>
        <w:gridCol w:w="2024"/>
        <w:gridCol w:w="815"/>
        <w:gridCol w:w="865"/>
        <w:gridCol w:w="963"/>
        <w:gridCol w:w="815"/>
        <w:gridCol w:w="865"/>
        <w:gridCol w:w="955"/>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Header/>
        </w:trPr>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工程或费用名称</w:t>
            </w:r>
          </w:p>
        </w:tc>
        <w:tc>
          <w:tcPr>
            <w:tcW w:w="26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设计投资</w:t>
            </w:r>
          </w:p>
        </w:tc>
        <w:tc>
          <w:tcPr>
            <w:tcW w:w="26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审核投资</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Header/>
        </w:trPr>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方案新增</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主体已列</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方案新增</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主体已列</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第一部分 工程措施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67.30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946.25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1013.55</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67.30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946.25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1013.55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419.48</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419.48</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419.48</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立交工程防治区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253.41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253.41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253.41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还建道路防治区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弃渣场防治区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67.30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237.44</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304.74</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67.30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237.44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施工便道防治区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施工生产生活防治区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第二部分 植物措施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606.81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608.29</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606.81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608.29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249.31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249.31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249.31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29.39</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29.39</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立交工程防治区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302.68</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302.68</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302.68</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还建道路防治区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9.45</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弃渣场防治区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15.79</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施工便道防治区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施工生产生活防治区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0.16</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第三部分 监测措施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12.50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12.50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12.50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设备折旧费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监测运行费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第四部分 施工临时措施</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7.63</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14.51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22.14</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7.63</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14.51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22.14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8.67</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立交工程防治区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还建道路防治区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弃渣场防治区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10.84</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施工便道防治区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施工生产生活防治区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其它临时工程</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第五部分 独立费用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78.78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78.78</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78.78</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78.78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技术咨询费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74.48</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74.48</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水土保持方案编制费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51.85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51.85</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51.85</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科研勘测设计费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水土保持设施验收报告编制费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22.63</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22.63</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22.63</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建设管理费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工程建设监理费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招标代理服务费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Ⅰ</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第一部分至第五部分</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167.69</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1567.57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1735.26</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167.69</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1567.57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1735.26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Ⅱ</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基本预备费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10.06</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10.06</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10.06</w:t>
            </w:r>
          </w:p>
        </w:tc>
        <w:tc>
          <w:tcPr>
            <w:tcW w:w="86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default" w:ascii="Times New Roman" w:hAnsi="Times New Roman" w:eastAsia="宋体" w:cs="Times New Roman"/>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Ⅲ</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水土保持补偿费</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57.84</w:t>
            </w: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57.84</w:t>
            </w: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57.84</w:t>
            </w: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57.84</w:t>
            </w: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eastAsia" w:ascii="Times New Roman" w:hAnsi="Times New Roman" w:eastAsia="宋体" w:cs="Times New Roman"/>
                <w:b/>
                <w:bCs/>
                <w:i w:val="0"/>
                <w:iCs w:val="0"/>
                <w:color w:val="000000"/>
                <w:kern w:val="0"/>
                <w:sz w:val="20"/>
                <w:szCs w:val="20"/>
                <w:u w:val="none"/>
                <w:lang w:val="en-US" w:eastAsia="zh-CN" w:bidi="ar"/>
              </w:rPr>
              <w:t>已缴19.330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总投资（Ⅰ+Ⅱ+Ⅲ）</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2</w:t>
            </w:r>
            <w:r>
              <w:rPr>
                <w:rFonts w:hint="eastAsia" w:ascii="Times New Roman" w:hAnsi="Times New Roman" w:eastAsia="宋体" w:cs="Times New Roman"/>
                <w:b/>
                <w:bCs/>
                <w:i w:val="0"/>
                <w:iCs w:val="0"/>
                <w:color w:val="000000"/>
                <w:kern w:val="0"/>
                <w:sz w:val="20"/>
                <w:szCs w:val="20"/>
                <w:u w:val="none"/>
                <w:lang w:val="en-US" w:eastAsia="zh-CN" w:bidi="ar"/>
              </w:rPr>
              <w:t>35.59</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15</w:t>
            </w:r>
            <w:r>
              <w:rPr>
                <w:rFonts w:hint="eastAsia" w:ascii="Times New Roman" w:hAnsi="Times New Roman" w:eastAsia="宋体" w:cs="Times New Roman"/>
                <w:b/>
                <w:bCs/>
                <w:i w:val="0"/>
                <w:iCs w:val="0"/>
                <w:color w:val="000000"/>
                <w:kern w:val="0"/>
                <w:sz w:val="20"/>
                <w:szCs w:val="20"/>
                <w:u w:val="none"/>
                <w:lang w:val="en-US" w:eastAsia="zh-CN" w:bidi="ar"/>
              </w:rPr>
              <w:t>67.57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1803.16</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r>
              <w:rPr>
                <w:rFonts w:hint="eastAsia" w:ascii="Times New Roman" w:hAnsi="Times New Roman" w:eastAsia="宋体" w:cs="Times New Roman"/>
                <w:b/>
                <w:bCs/>
                <w:i w:val="0"/>
                <w:iCs w:val="0"/>
                <w:color w:val="000000"/>
                <w:kern w:val="0"/>
                <w:sz w:val="20"/>
                <w:szCs w:val="20"/>
                <w:u w:val="none"/>
                <w:lang w:val="en-US" w:eastAsia="zh-CN" w:bidi="ar"/>
              </w:rPr>
              <w:t>35.59</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w:t>
            </w:r>
            <w:r>
              <w:rPr>
                <w:rFonts w:hint="eastAsia" w:ascii="Times New Roman" w:hAnsi="Times New Roman" w:eastAsia="宋体" w:cs="Times New Roman"/>
                <w:b/>
                <w:bCs/>
                <w:i w:val="0"/>
                <w:iCs w:val="0"/>
                <w:color w:val="000000"/>
                <w:kern w:val="0"/>
                <w:sz w:val="20"/>
                <w:szCs w:val="20"/>
                <w:u w:val="none"/>
                <w:lang w:val="en-US" w:eastAsia="zh-CN" w:bidi="ar"/>
              </w:rPr>
              <w:t>67.57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1803.16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p>
        </w:tc>
      </w:tr>
    </w:tbl>
    <w:p>
      <w:pPr>
        <w:spacing w:line="400" w:lineRule="exact"/>
        <w:jc w:val="left"/>
        <w:rPr>
          <w:rFonts w:hint="eastAsia" w:ascii="宋体" w:hAnsi="宋体" w:eastAsia="宋体" w:cs="宋体"/>
          <w:kern w:val="0"/>
          <w:sz w:val="16"/>
          <w:szCs w:val="16"/>
          <w:lang w:bidi="ar"/>
        </w:rPr>
      </w:pPr>
    </w:p>
    <w:p>
      <w:pPr>
        <w:pStyle w:val="12"/>
        <w:ind w:firstLine="4480" w:firstLineChars="1400"/>
        <w:rPr>
          <w:rFonts w:eastAsia="方正仿宋_GBK"/>
          <w:color w:val="auto"/>
          <w:sz w:val="32"/>
          <w:szCs w:val="32"/>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1"/>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14</w: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dit="trackedChanges" w:enforcement="0"/>
  <w:defaultTabStop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82088"/>
    <w:rsid w:val="00096CEE"/>
    <w:rsid w:val="000B0CF9"/>
    <w:rsid w:val="000B68B0"/>
    <w:rsid w:val="000D0BAC"/>
    <w:rsid w:val="000E314B"/>
    <w:rsid w:val="000E69AF"/>
    <w:rsid w:val="000F3345"/>
    <w:rsid w:val="00123EA4"/>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D25F4"/>
    <w:rsid w:val="002F5F39"/>
    <w:rsid w:val="002F7AEB"/>
    <w:rsid w:val="0032254C"/>
    <w:rsid w:val="003400A7"/>
    <w:rsid w:val="003412AC"/>
    <w:rsid w:val="00345138"/>
    <w:rsid w:val="003558D6"/>
    <w:rsid w:val="003661C7"/>
    <w:rsid w:val="003718D7"/>
    <w:rsid w:val="003863F5"/>
    <w:rsid w:val="003D5855"/>
    <w:rsid w:val="003F6C1C"/>
    <w:rsid w:val="00415008"/>
    <w:rsid w:val="00416BE9"/>
    <w:rsid w:val="0042712E"/>
    <w:rsid w:val="004306F2"/>
    <w:rsid w:val="00443C83"/>
    <w:rsid w:val="00450581"/>
    <w:rsid w:val="00474189"/>
    <w:rsid w:val="00483A2E"/>
    <w:rsid w:val="004A1C1D"/>
    <w:rsid w:val="004B0790"/>
    <w:rsid w:val="004D61F5"/>
    <w:rsid w:val="004E3A6D"/>
    <w:rsid w:val="0050533E"/>
    <w:rsid w:val="00510FA8"/>
    <w:rsid w:val="0051166D"/>
    <w:rsid w:val="00546E7E"/>
    <w:rsid w:val="00546EC0"/>
    <w:rsid w:val="00551A12"/>
    <w:rsid w:val="00577F49"/>
    <w:rsid w:val="0058147B"/>
    <w:rsid w:val="00594935"/>
    <w:rsid w:val="005B707D"/>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20830"/>
    <w:rsid w:val="009543F7"/>
    <w:rsid w:val="009559AF"/>
    <w:rsid w:val="00971841"/>
    <w:rsid w:val="00976E94"/>
    <w:rsid w:val="00993A6B"/>
    <w:rsid w:val="009A40BE"/>
    <w:rsid w:val="009A4F89"/>
    <w:rsid w:val="009B6F90"/>
    <w:rsid w:val="009C6F88"/>
    <w:rsid w:val="009E0ABA"/>
    <w:rsid w:val="009E10A6"/>
    <w:rsid w:val="009F130B"/>
    <w:rsid w:val="00A26738"/>
    <w:rsid w:val="00A43487"/>
    <w:rsid w:val="00A43587"/>
    <w:rsid w:val="00A45B4C"/>
    <w:rsid w:val="00A45E80"/>
    <w:rsid w:val="00A45E96"/>
    <w:rsid w:val="00A53A65"/>
    <w:rsid w:val="00A7428E"/>
    <w:rsid w:val="00A916D0"/>
    <w:rsid w:val="00AA29C2"/>
    <w:rsid w:val="00AA44E4"/>
    <w:rsid w:val="00B00E58"/>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54E0B"/>
    <w:rsid w:val="00C55F43"/>
    <w:rsid w:val="00C6282D"/>
    <w:rsid w:val="00CA7B96"/>
    <w:rsid w:val="00CC005B"/>
    <w:rsid w:val="00CC0169"/>
    <w:rsid w:val="00CC09DB"/>
    <w:rsid w:val="00CC1700"/>
    <w:rsid w:val="00CD4B52"/>
    <w:rsid w:val="00D15928"/>
    <w:rsid w:val="00D214BE"/>
    <w:rsid w:val="00D3164C"/>
    <w:rsid w:val="00D716DF"/>
    <w:rsid w:val="00D735B9"/>
    <w:rsid w:val="00D8100B"/>
    <w:rsid w:val="00D81059"/>
    <w:rsid w:val="00D83A6F"/>
    <w:rsid w:val="00D87C75"/>
    <w:rsid w:val="00D96A7F"/>
    <w:rsid w:val="00DA55C4"/>
    <w:rsid w:val="00DA647F"/>
    <w:rsid w:val="00DC0C94"/>
    <w:rsid w:val="00DD1780"/>
    <w:rsid w:val="00DD3F4A"/>
    <w:rsid w:val="00DF7B16"/>
    <w:rsid w:val="00E00378"/>
    <w:rsid w:val="00E12DF9"/>
    <w:rsid w:val="00E31C30"/>
    <w:rsid w:val="00E52538"/>
    <w:rsid w:val="00E7136A"/>
    <w:rsid w:val="00EC61A9"/>
    <w:rsid w:val="00EF3A1D"/>
    <w:rsid w:val="00EF7973"/>
    <w:rsid w:val="00F1599A"/>
    <w:rsid w:val="00F46C9A"/>
    <w:rsid w:val="00F536B4"/>
    <w:rsid w:val="00F575D5"/>
    <w:rsid w:val="00F60FAA"/>
    <w:rsid w:val="00FA2DC0"/>
    <w:rsid w:val="00FC3AA0"/>
    <w:rsid w:val="00FD23D1"/>
    <w:rsid w:val="00FF630C"/>
    <w:rsid w:val="13C8F741"/>
    <w:rsid w:val="164D03FD"/>
    <w:rsid w:val="1BD6CF5C"/>
    <w:rsid w:val="1F7F80A5"/>
    <w:rsid w:val="2DFB35DB"/>
    <w:rsid w:val="2FA30CF7"/>
    <w:rsid w:val="2FAB83EE"/>
    <w:rsid w:val="36BECB05"/>
    <w:rsid w:val="3AFFCB52"/>
    <w:rsid w:val="3B5F07A2"/>
    <w:rsid w:val="3CEC3AF0"/>
    <w:rsid w:val="3D684439"/>
    <w:rsid w:val="3F7EE6C7"/>
    <w:rsid w:val="3F9F5629"/>
    <w:rsid w:val="3FBAA5FB"/>
    <w:rsid w:val="3FBBEF82"/>
    <w:rsid w:val="3FCF7CB5"/>
    <w:rsid w:val="4D7C3C76"/>
    <w:rsid w:val="4DDB96E2"/>
    <w:rsid w:val="4E3835A1"/>
    <w:rsid w:val="4FEAE286"/>
    <w:rsid w:val="4FF48A5D"/>
    <w:rsid w:val="4FFF6C7C"/>
    <w:rsid w:val="5A100FDB"/>
    <w:rsid w:val="5BEF1A8D"/>
    <w:rsid w:val="5DD7705F"/>
    <w:rsid w:val="5E283928"/>
    <w:rsid w:val="5E6CE0FD"/>
    <w:rsid w:val="5E9A7809"/>
    <w:rsid w:val="5EAD32F8"/>
    <w:rsid w:val="5EFBC819"/>
    <w:rsid w:val="67C85268"/>
    <w:rsid w:val="67EF2142"/>
    <w:rsid w:val="67FF4FD2"/>
    <w:rsid w:val="684FDB6B"/>
    <w:rsid w:val="6BFEF9F6"/>
    <w:rsid w:val="6D703064"/>
    <w:rsid w:val="6D7BE9D6"/>
    <w:rsid w:val="6EAE1F8D"/>
    <w:rsid w:val="6F9D9EF8"/>
    <w:rsid w:val="757E2CC8"/>
    <w:rsid w:val="75D3ABC5"/>
    <w:rsid w:val="75FC7BAA"/>
    <w:rsid w:val="762B24CC"/>
    <w:rsid w:val="76FEC767"/>
    <w:rsid w:val="77FB10DC"/>
    <w:rsid w:val="77FF1FF1"/>
    <w:rsid w:val="7ACFBC23"/>
    <w:rsid w:val="7AFFF44E"/>
    <w:rsid w:val="7B784097"/>
    <w:rsid w:val="7CF5B894"/>
    <w:rsid w:val="7DABE936"/>
    <w:rsid w:val="7DDFF8A4"/>
    <w:rsid w:val="7DF37FA8"/>
    <w:rsid w:val="7E77E313"/>
    <w:rsid w:val="7E7F1C98"/>
    <w:rsid w:val="7EBFB3D1"/>
    <w:rsid w:val="7EF7370A"/>
    <w:rsid w:val="7EFFDCE7"/>
    <w:rsid w:val="7F5E14EF"/>
    <w:rsid w:val="7F6892F0"/>
    <w:rsid w:val="7F7B3D6F"/>
    <w:rsid w:val="7F7BD41E"/>
    <w:rsid w:val="7FAF1656"/>
    <w:rsid w:val="7FBEF6D8"/>
    <w:rsid w:val="7FBFF73D"/>
    <w:rsid w:val="7FD1C60A"/>
    <w:rsid w:val="7FDDED11"/>
    <w:rsid w:val="7FFB3498"/>
    <w:rsid w:val="8F7AC005"/>
    <w:rsid w:val="924DD4D8"/>
    <w:rsid w:val="96FE9EFE"/>
    <w:rsid w:val="9AEF322E"/>
    <w:rsid w:val="9B39E352"/>
    <w:rsid w:val="9F6A9557"/>
    <w:rsid w:val="9FBF16E1"/>
    <w:rsid w:val="A77FCA53"/>
    <w:rsid w:val="A7ED5B56"/>
    <w:rsid w:val="AFEE2587"/>
    <w:rsid w:val="B2FFEBB9"/>
    <w:rsid w:val="B7F945D5"/>
    <w:rsid w:val="BD7FD721"/>
    <w:rsid w:val="BE813E36"/>
    <w:rsid w:val="BEF56A45"/>
    <w:rsid w:val="BEFB6137"/>
    <w:rsid w:val="BEFE32AD"/>
    <w:rsid w:val="BFBEB7E9"/>
    <w:rsid w:val="BFDF6F22"/>
    <w:rsid w:val="BFF519C9"/>
    <w:rsid w:val="CDFF9CE2"/>
    <w:rsid w:val="D37FE105"/>
    <w:rsid w:val="D7EFAB22"/>
    <w:rsid w:val="D7F8E466"/>
    <w:rsid w:val="DDBFE6C2"/>
    <w:rsid w:val="DED782E6"/>
    <w:rsid w:val="DEDD0C08"/>
    <w:rsid w:val="DF57E646"/>
    <w:rsid w:val="DF7F9546"/>
    <w:rsid w:val="DFFC91C5"/>
    <w:rsid w:val="EB3F1924"/>
    <w:rsid w:val="EFB3786C"/>
    <w:rsid w:val="EFBFB31B"/>
    <w:rsid w:val="EFDF9628"/>
    <w:rsid w:val="EFE299FE"/>
    <w:rsid w:val="EFF5BAD2"/>
    <w:rsid w:val="EFFE5D66"/>
    <w:rsid w:val="F1BF5F14"/>
    <w:rsid w:val="F2FE282B"/>
    <w:rsid w:val="F3FB0845"/>
    <w:rsid w:val="F3FED0B4"/>
    <w:rsid w:val="F7F66D64"/>
    <w:rsid w:val="F7FF2F1E"/>
    <w:rsid w:val="F9DF02B4"/>
    <w:rsid w:val="F9FD29CF"/>
    <w:rsid w:val="F9FE1CD5"/>
    <w:rsid w:val="FAEF665D"/>
    <w:rsid w:val="FAFDF944"/>
    <w:rsid w:val="FC7EB255"/>
    <w:rsid w:val="FCF75F16"/>
    <w:rsid w:val="FD3D2D8A"/>
    <w:rsid w:val="FD7D808B"/>
    <w:rsid w:val="FDE419AA"/>
    <w:rsid w:val="FE1BEA0E"/>
    <w:rsid w:val="FE7FC193"/>
    <w:rsid w:val="FEF5F832"/>
    <w:rsid w:val="FF69F09E"/>
    <w:rsid w:val="FF7E7199"/>
    <w:rsid w:val="FFBC3BE3"/>
    <w:rsid w:val="FFD5B995"/>
    <w:rsid w:val="FFDD4338"/>
    <w:rsid w:val="FFEF71BF"/>
    <w:rsid w:val="FFFF51E4"/>
    <w:rsid w:val="FFFFF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next w:val="1"/>
    <w:qFormat/>
    <w:uiPriority w:val="0"/>
    <w:pPr>
      <w:keepNext/>
      <w:keepLines/>
      <w:adjustRightInd w:val="0"/>
      <w:snapToGrid w:val="0"/>
      <w:spacing w:before="120" w:after="120" w:line="460" w:lineRule="atLeast"/>
      <w:outlineLvl w:val="2"/>
    </w:pPr>
    <w:rPr>
      <w:rFonts w:ascii="宋体" w:hAnsi="宋体" w:eastAsia="宋体" w:cs="Times New Roman"/>
      <w:b/>
      <w:kern w:val="2"/>
      <w:sz w:val="24"/>
      <w:lang w:val="en-US" w:eastAsia="zh-CN" w:bidi="ar-SA"/>
    </w:rPr>
  </w:style>
  <w:style w:type="paragraph" w:styleId="3">
    <w:name w:val="heading 4"/>
    <w:next w:val="4"/>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First Indent"/>
    <w:qFormat/>
    <w:uiPriority w:val="0"/>
    <w:pPr>
      <w:widowControl w:val="0"/>
      <w:spacing w:after="120"/>
      <w:ind w:firstLine="420" w:firstLineChars="100"/>
      <w:jc w:val="both"/>
    </w:pPr>
    <w:rPr>
      <w:rFonts w:ascii="Calibri" w:hAnsi="Calibri" w:eastAsia="宋体" w:cs="仿宋"/>
      <w:color w:val="000000"/>
      <w:kern w:val="2"/>
      <w:sz w:val="24"/>
      <w:szCs w:val="24"/>
      <w:lang w:val="en-US" w:eastAsia="zh-CN" w:bidi="ar-SA"/>
    </w:rPr>
  </w:style>
  <w:style w:type="paragraph" w:styleId="5">
    <w:name w:val="Body Text"/>
    <w:basedOn w:val="1"/>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6">
    <w:name w:val="Body Text Indent"/>
    <w:basedOn w:val="1"/>
    <w:link w:val="17"/>
    <w:semiHidden/>
    <w:unhideWhenUsed/>
    <w:qFormat/>
    <w:uiPriority w:val="99"/>
    <w:pPr>
      <w:spacing w:after="120"/>
      <w:ind w:left="420" w:leftChars="200"/>
    </w:p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字符"/>
    <w:link w:val="8"/>
    <w:qFormat/>
    <w:uiPriority w:val="99"/>
    <w:rPr>
      <w:sz w:val="18"/>
      <w:szCs w:val="18"/>
    </w:rPr>
  </w:style>
  <w:style w:type="character" w:customStyle="1" w:styleId="15">
    <w:name w:val="页脚 字符"/>
    <w:link w:val="7"/>
    <w:qFormat/>
    <w:uiPriority w:val="99"/>
    <w:rPr>
      <w:sz w:val="18"/>
      <w:szCs w:val="18"/>
    </w:rPr>
  </w:style>
  <w:style w:type="paragraph" w:customStyle="1" w:styleId="16">
    <w:name w:val="0正文"/>
    <w:basedOn w:val="6"/>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7">
    <w:name w:val="正文文本缩进 字符"/>
    <w:basedOn w:val="10"/>
    <w:link w:val="6"/>
    <w:semiHidden/>
    <w:qFormat/>
    <w:uiPriority w:val="99"/>
  </w:style>
  <w:style w:type="character" w:customStyle="1" w:styleId="18">
    <w:name w:val="正文啊 Char"/>
    <w:link w:val="19"/>
    <w:qFormat/>
    <w:uiPriority w:val="0"/>
    <w:rPr>
      <w:rFonts w:ascii="仿宋_GB2312" w:hAnsi="Times New Roman" w:eastAsia="仿宋_GB2312" w:cs="Times New Roman"/>
      <w:kern w:val="0"/>
      <w:sz w:val="28"/>
      <w:szCs w:val="22"/>
      <w:lang w:val="en-US" w:eastAsia="zh-CN" w:bidi="ar-SA"/>
    </w:rPr>
  </w:style>
  <w:style w:type="paragraph" w:customStyle="1" w:styleId="19">
    <w:name w:val="正文啊"/>
    <w:link w:val="18"/>
    <w:qFormat/>
    <w:uiPriority w:val="0"/>
    <w:pPr>
      <w:widowControl w:val="0"/>
      <w:spacing w:line="560" w:lineRule="exact"/>
      <w:ind w:firstLine="560" w:firstLineChars="200"/>
      <w:jc w:val="both"/>
    </w:pPr>
    <w:rPr>
      <w:rFonts w:ascii="仿宋_GB2312" w:hAnsi="Times New Roman" w:eastAsia="仿宋_GB2312" w:cs="Times New Roman"/>
      <w:sz w:val="28"/>
      <w:szCs w:val="22"/>
      <w:lang w:val="en-US" w:eastAsia="zh-CN" w:bidi="ar-SA"/>
    </w:rPr>
  </w:style>
  <w:style w:type="character" w:customStyle="1" w:styleId="20">
    <w:name w:val="font31"/>
    <w:qFormat/>
    <w:uiPriority w:val="0"/>
    <w:rPr>
      <w:rFonts w:hint="default" w:ascii="Times New Roman" w:hAnsi="Times New Roman" w:cs="Times New Roman"/>
      <w:color w:val="000000"/>
      <w:sz w:val="16"/>
      <w:szCs w:val="16"/>
      <w:u w:val="none"/>
    </w:rPr>
  </w:style>
  <w:style w:type="character" w:customStyle="1" w:styleId="21">
    <w:name w:val="font21"/>
    <w:qFormat/>
    <w:uiPriority w:val="0"/>
    <w:rPr>
      <w:rFonts w:hint="default" w:ascii="仿宋_GB2312" w:eastAsia="仿宋_GB2312" w:cs="仿宋_GB2312"/>
      <w:b/>
      <w:bCs/>
      <w:color w:val="000000"/>
      <w:sz w:val="18"/>
      <w:szCs w:val="18"/>
      <w:u w:val="none"/>
    </w:rPr>
  </w:style>
  <w:style w:type="character" w:customStyle="1" w:styleId="22">
    <w:name w:val="font11"/>
    <w:qFormat/>
    <w:uiPriority w:val="0"/>
    <w:rPr>
      <w:rFonts w:hint="default" w:ascii="楷体_GB2312" w:eastAsia="楷体_GB2312" w:cs="楷体_GB2312"/>
      <w:b/>
      <w:bCs/>
      <w:color w:val="000000"/>
      <w:sz w:val="18"/>
      <w:szCs w:val="18"/>
      <w:u w:val="none"/>
    </w:rPr>
  </w:style>
  <w:style w:type="character" w:customStyle="1" w:styleId="23">
    <w:name w:val="font61"/>
    <w:qFormat/>
    <w:uiPriority w:val="0"/>
    <w:rPr>
      <w:rFonts w:ascii="黑体" w:hAnsi="宋体" w:eastAsia="黑体" w:cs="黑体"/>
      <w:color w:val="000000"/>
      <w:sz w:val="28"/>
      <w:szCs w:val="28"/>
      <w:u w:val="none"/>
    </w:rPr>
  </w:style>
  <w:style w:type="character" w:customStyle="1" w:styleId="24">
    <w:name w:val="font71"/>
    <w:qFormat/>
    <w:uiPriority w:val="0"/>
    <w:rPr>
      <w:rFonts w:hint="default" w:ascii="Times New Roman" w:hAnsi="Times New Roman" w:cs="Times New Roman"/>
      <w:color w:val="000000"/>
      <w:sz w:val="20"/>
      <w:szCs w:val="20"/>
      <w:u w:val="none"/>
    </w:rPr>
  </w:style>
  <w:style w:type="paragraph" w:customStyle="1" w:styleId="25">
    <w:name w:val="表格内文字"/>
    <w:qFormat/>
    <w:uiPriority w:val="0"/>
    <w:pPr>
      <w:widowControl w:val="0"/>
      <w:adjustRightInd w:val="0"/>
      <w:snapToGrid w:val="0"/>
      <w:jc w:val="center"/>
    </w:pPr>
    <w:rPr>
      <w:rFonts w:ascii="Times New Roman" w:hAnsi="Times New Roman" w:eastAsia="仿宋_GB2312" w:cs="宋体"/>
      <w:kern w:val="2"/>
      <w:sz w:val="18"/>
      <w:szCs w:val="24"/>
      <w:lang w:val="en-US" w:eastAsia="zh-CN" w:bidi="ar-SA"/>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1254</Words>
  <Characters>7149</Characters>
  <Lines>59</Lines>
  <Paragraphs>16</Paragraphs>
  <TotalTime>14</TotalTime>
  <ScaleCrop>false</ScaleCrop>
  <LinksUpToDate>false</LinksUpToDate>
  <CharactersWithSpaces>8387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2020-10-31T07:08:00Z</dcterms:created>
  <dc:creator>张艺馨</dc:creator>
  <cp:lastModifiedBy>uos</cp:lastModifiedBy>
  <dcterms:modified xsi:type="dcterms:W3CDTF">2023-12-26T15:51:52Z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