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583" w:rsidRDefault="001C4583" w:rsidP="001C4583">
      <w:pPr>
        <w:snapToGrid w:val="0"/>
        <w:spacing w:line="594" w:lineRule="exact"/>
        <w:jc w:val="right"/>
        <w:rPr>
          <w:rFonts w:ascii="Times New Roman" w:eastAsia="方正仿宋_GBK" w:hAnsi="Times New Roman"/>
          <w:snapToGrid w:val="0"/>
          <w:kern w:val="0"/>
          <w:sz w:val="32"/>
          <w:szCs w:val="32"/>
        </w:rPr>
      </w:pPr>
      <w:bookmarkStart w:id="0" w:name="_GoBack"/>
      <w:bookmarkEnd w:id="0"/>
    </w:p>
    <w:p w:rsidR="006F2E2C" w:rsidRDefault="006F2E2C" w:rsidP="001C4583">
      <w:pPr>
        <w:snapToGrid w:val="0"/>
        <w:spacing w:line="594" w:lineRule="exact"/>
        <w:jc w:val="right"/>
        <w:rPr>
          <w:rFonts w:ascii="Times New Roman" w:eastAsia="方正仿宋_GBK" w:hAnsi="Times New Roman"/>
          <w:snapToGrid w:val="0"/>
          <w:kern w:val="0"/>
          <w:sz w:val="32"/>
          <w:szCs w:val="32"/>
        </w:rPr>
      </w:pPr>
    </w:p>
    <w:p w:rsidR="006F2E2C" w:rsidRDefault="006F2E2C" w:rsidP="001C4583">
      <w:pPr>
        <w:snapToGrid w:val="0"/>
        <w:spacing w:line="594" w:lineRule="exact"/>
        <w:jc w:val="right"/>
        <w:rPr>
          <w:rFonts w:ascii="Times New Roman" w:eastAsia="方正仿宋_GBK" w:hAnsi="Times New Roman"/>
          <w:sz w:val="32"/>
          <w:szCs w:val="32"/>
        </w:rPr>
      </w:pPr>
    </w:p>
    <w:p w:rsidR="001C4583" w:rsidRDefault="001C4583" w:rsidP="001C4583">
      <w:pPr>
        <w:snapToGrid w:val="0"/>
        <w:spacing w:line="594"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重庆市水利局</w:t>
      </w:r>
    </w:p>
    <w:p w:rsidR="001C4583" w:rsidRDefault="001C4583" w:rsidP="001C4583">
      <w:pPr>
        <w:snapToGrid w:val="0"/>
        <w:spacing w:line="594"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关于市四届人大四次会议</w:t>
      </w:r>
    </w:p>
    <w:p w:rsidR="001C4583" w:rsidRDefault="001C4583" w:rsidP="001C4583">
      <w:pPr>
        <w:snapToGrid w:val="0"/>
        <w:spacing w:line="594"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第</w:t>
      </w:r>
      <w:r>
        <w:rPr>
          <w:rFonts w:ascii="Times New Roman" w:eastAsia="方正小标宋_GBK" w:hAnsi="Times New Roman"/>
          <w:sz w:val="44"/>
          <w:szCs w:val="44"/>
        </w:rPr>
        <w:t>0794</w:t>
      </w:r>
      <w:r>
        <w:rPr>
          <w:rFonts w:ascii="Times New Roman" w:eastAsia="方正小标宋_GBK" w:hAnsi="Times New Roman" w:hint="eastAsia"/>
          <w:sz w:val="44"/>
          <w:szCs w:val="44"/>
        </w:rPr>
        <w:t>号建议的复函</w:t>
      </w:r>
    </w:p>
    <w:p w:rsidR="001C4583" w:rsidRDefault="001C4583" w:rsidP="001C4583">
      <w:pPr>
        <w:snapToGrid w:val="0"/>
        <w:spacing w:line="594" w:lineRule="exact"/>
        <w:rPr>
          <w:rFonts w:ascii="Times New Roman" w:hAnsi="Times New Roman"/>
          <w:color w:val="FF0000"/>
          <w:sz w:val="32"/>
          <w:szCs w:val="32"/>
        </w:rPr>
      </w:pPr>
    </w:p>
    <w:p w:rsidR="001C4583" w:rsidRDefault="006F2E2C" w:rsidP="001C4583">
      <w:pPr>
        <w:snapToGrid w:val="0"/>
        <w:spacing w:line="594" w:lineRule="exact"/>
        <w:rPr>
          <w:rFonts w:ascii="Times New Roman" w:eastAsia="方正仿宋_GBK" w:hAnsi="Times New Roman"/>
          <w:snapToGrid w:val="0"/>
          <w:kern w:val="0"/>
          <w:sz w:val="32"/>
          <w:szCs w:val="32"/>
        </w:rPr>
      </w:pPr>
      <w:r>
        <w:rPr>
          <w:rFonts w:ascii="方正仿宋_GBK" w:eastAsia="方正仿宋_GBK" w:hAnsi="方正仿宋_GBK" w:hint="eastAsia"/>
          <w:sz w:val="32"/>
          <w:szCs w:val="32"/>
        </w:rPr>
        <w:t>**</w:t>
      </w:r>
      <w:r w:rsidR="001C4583">
        <w:rPr>
          <w:rFonts w:ascii="Times New Roman" w:eastAsia="方正仿宋_GBK" w:hAnsi="Times New Roman" w:hint="eastAsia"/>
          <w:snapToGrid w:val="0"/>
          <w:kern w:val="0"/>
          <w:sz w:val="32"/>
          <w:szCs w:val="32"/>
        </w:rPr>
        <w:t>代表：</w:t>
      </w:r>
    </w:p>
    <w:p w:rsidR="001C4583" w:rsidRDefault="001C4583" w:rsidP="001C4583">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您提出的《关于进一步推进农村基础设施建设的建议》（第</w:t>
      </w:r>
      <w:r>
        <w:rPr>
          <w:rFonts w:ascii="Times New Roman" w:eastAsia="方正仿宋_GBK" w:hAnsi="Times New Roman"/>
          <w:snapToGrid w:val="0"/>
          <w:kern w:val="0"/>
          <w:sz w:val="32"/>
          <w:szCs w:val="32"/>
        </w:rPr>
        <w:t>0794</w:t>
      </w:r>
      <w:r>
        <w:rPr>
          <w:rFonts w:ascii="Times New Roman" w:eastAsia="方正仿宋_GBK" w:hAnsi="Times New Roman" w:hint="eastAsia"/>
          <w:snapToGrid w:val="0"/>
          <w:kern w:val="0"/>
          <w:sz w:val="32"/>
          <w:szCs w:val="32"/>
        </w:rPr>
        <w:t>号）收悉。经研究办理，现答复如下：</w:t>
      </w:r>
    </w:p>
    <w:p w:rsidR="001C4583" w:rsidRDefault="001C4583" w:rsidP="001C4583">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首先，衷心感谢您对全市水利工作的关心和支持。</w:t>
      </w:r>
    </w:p>
    <w:p w:rsidR="001C4583" w:rsidRDefault="001C4583" w:rsidP="001C4583">
      <w:pPr>
        <w:snapToGrid w:val="0"/>
        <w:spacing w:line="594" w:lineRule="exac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 xml:space="preserve">    </w:t>
      </w:r>
      <w:r>
        <w:rPr>
          <w:rFonts w:ascii="Times New Roman" w:eastAsia="方正仿宋_GBK" w:hAnsi="Times New Roman" w:hint="eastAsia"/>
          <w:snapToGrid w:val="0"/>
          <w:kern w:val="0"/>
          <w:sz w:val="32"/>
          <w:szCs w:val="32"/>
        </w:rPr>
        <w:t>重庆地处长江上游、三峡库区腹心地带，地形地貌复杂，山地和丘陵约占全市幅员面积的</w:t>
      </w:r>
      <w:r>
        <w:rPr>
          <w:rFonts w:ascii="Times New Roman" w:eastAsia="方正仿宋_GBK" w:hAnsi="Times New Roman"/>
          <w:snapToGrid w:val="0"/>
          <w:kern w:val="0"/>
          <w:sz w:val="32"/>
          <w:szCs w:val="32"/>
        </w:rPr>
        <w:t>94%</w:t>
      </w:r>
      <w:r>
        <w:rPr>
          <w:rFonts w:ascii="Times New Roman" w:eastAsia="方正仿宋_GBK" w:hAnsi="Times New Roman" w:hint="eastAsia"/>
          <w:snapToGrid w:val="0"/>
          <w:kern w:val="0"/>
          <w:sz w:val="32"/>
          <w:szCs w:val="32"/>
        </w:rPr>
        <w:t>。人多水少、水资源时空分布不均是我市的基本水情。由于自然、历史等因素，全市普遍存在水利投入不足、水利建设滞后、水利设施老化等问题。</w:t>
      </w:r>
      <w:r>
        <w:rPr>
          <w:rFonts w:ascii="Times New Roman" w:eastAsia="方正仿宋_GBK" w:hAnsi="Times New Roman" w:hint="eastAsia"/>
          <w:snapToGrid w:val="0"/>
          <w:color w:val="000000"/>
          <w:kern w:val="0"/>
          <w:sz w:val="32"/>
          <w:szCs w:val="32"/>
        </w:rPr>
        <w:t>近几年来，特别是</w:t>
      </w:r>
      <w:r>
        <w:rPr>
          <w:rFonts w:ascii="Times New Roman" w:eastAsia="方正仿宋_GBK" w:hAnsi="Times New Roman"/>
          <w:snapToGrid w:val="0"/>
          <w:color w:val="000000"/>
          <w:kern w:val="0"/>
          <w:sz w:val="32"/>
          <w:szCs w:val="32"/>
        </w:rPr>
        <w:t>“</w:t>
      </w:r>
      <w:r>
        <w:rPr>
          <w:rFonts w:ascii="Times New Roman" w:eastAsia="方正仿宋_GBK" w:hAnsi="Times New Roman" w:hint="eastAsia"/>
          <w:snapToGrid w:val="0"/>
          <w:color w:val="000000"/>
          <w:kern w:val="0"/>
          <w:sz w:val="32"/>
          <w:szCs w:val="32"/>
        </w:rPr>
        <w:t>十二五</w:t>
      </w:r>
      <w:r>
        <w:rPr>
          <w:rFonts w:ascii="Times New Roman" w:eastAsia="方正仿宋_GBK" w:hAnsi="Times New Roman"/>
          <w:snapToGrid w:val="0"/>
          <w:color w:val="000000"/>
          <w:kern w:val="0"/>
          <w:sz w:val="32"/>
          <w:szCs w:val="32"/>
        </w:rPr>
        <w:t>”</w:t>
      </w:r>
      <w:r>
        <w:rPr>
          <w:rFonts w:ascii="Times New Roman" w:eastAsia="方正仿宋_GBK" w:hAnsi="Times New Roman" w:hint="eastAsia"/>
          <w:snapToGrid w:val="0"/>
          <w:color w:val="000000"/>
          <w:kern w:val="0"/>
          <w:sz w:val="32"/>
          <w:szCs w:val="32"/>
        </w:rPr>
        <w:t>期间，水利部和市委市政府高度重视水利基础设施建设，全市水利投资达</w:t>
      </w:r>
      <w:r>
        <w:rPr>
          <w:rFonts w:ascii="Times New Roman" w:eastAsia="方正仿宋_GBK" w:hAnsi="Times New Roman"/>
          <w:snapToGrid w:val="0"/>
          <w:color w:val="000000"/>
          <w:kern w:val="0"/>
          <w:sz w:val="32"/>
          <w:szCs w:val="32"/>
        </w:rPr>
        <w:t>1001</w:t>
      </w:r>
      <w:r>
        <w:rPr>
          <w:rFonts w:ascii="Times New Roman" w:eastAsia="方正仿宋_GBK" w:hAnsi="Times New Roman" w:hint="eastAsia"/>
          <w:snapToGrid w:val="0"/>
          <w:color w:val="000000"/>
          <w:kern w:val="0"/>
          <w:sz w:val="32"/>
          <w:szCs w:val="32"/>
        </w:rPr>
        <w:t>亿元，</w:t>
      </w:r>
      <w:r>
        <w:rPr>
          <w:rFonts w:ascii="Times New Roman" w:eastAsia="方正仿宋_GBK" w:hAnsi="Times New Roman" w:hint="eastAsia"/>
          <w:snapToGrid w:val="0"/>
          <w:kern w:val="0"/>
          <w:sz w:val="32"/>
          <w:szCs w:val="32"/>
        </w:rPr>
        <w:t>建成各类水利工程设施</w:t>
      </w:r>
      <w:r>
        <w:rPr>
          <w:rFonts w:ascii="Times New Roman" w:eastAsia="方正仿宋_GBK" w:hAnsi="Times New Roman"/>
          <w:snapToGrid w:val="0"/>
          <w:kern w:val="0"/>
          <w:sz w:val="32"/>
          <w:szCs w:val="32"/>
        </w:rPr>
        <w:t>21</w:t>
      </w:r>
      <w:r>
        <w:rPr>
          <w:rFonts w:ascii="Times New Roman" w:eastAsia="方正仿宋_GBK" w:hAnsi="Times New Roman" w:hint="eastAsia"/>
          <w:snapToGrid w:val="0"/>
          <w:kern w:val="0"/>
          <w:sz w:val="32"/>
          <w:szCs w:val="32"/>
        </w:rPr>
        <w:t>万余处，农田有效灌溉面积达</w:t>
      </w:r>
      <w:r>
        <w:rPr>
          <w:rFonts w:ascii="Times New Roman" w:eastAsia="方正仿宋_GBK" w:hAnsi="Times New Roman"/>
          <w:snapToGrid w:val="0"/>
          <w:kern w:val="0"/>
          <w:sz w:val="32"/>
          <w:szCs w:val="32"/>
        </w:rPr>
        <w:t>1016</w:t>
      </w:r>
      <w:r>
        <w:rPr>
          <w:rFonts w:ascii="Times New Roman" w:eastAsia="方正仿宋_GBK" w:hAnsi="Times New Roman" w:hint="eastAsia"/>
          <w:snapToGrid w:val="0"/>
          <w:kern w:val="0"/>
          <w:sz w:val="32"/>
          <w:szCs w:val="32"/>
        </w:rPr>
        <w:t>万亩，水利基础设施薄弱状况得到极大改善，水利服务经济社会发展的功能进一步增强。</w:t>
      </w:r>
    </w:p>
    <w:p w:rsidR="001C4583" w:rsidRDefault="001C4583" w:rsidP="001C4583">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楷体_GBK" w:hAnsi="Times New Roman" w:hint="eastAsia"/>
          <w:snapToGrid w:val="0"/>
          <w:kern w:val="0"/>
          <w:sz w:val="32"/>
          <w:szCs w:val="32"/>
        </w:rPr>
        <w:t>关于</w:t>
      </w:r>
      <w:r>
        <w:rPr>
          <w:rFonts w:ascii="Times New Roman" w:eastAsia="方正楷体_GBK" w:hAnsi="Times New Roman"/>
          <w:snapToGrid w:val="0"/>
          <w:kern w:val="0"/>
          <w:sz w:val="32"/>
          <w:szCs w:val="32"/>
        </w:rPr>
        <w:t>“</w:t>
      </w:r>
      <w:r>
        <w:rPr>
          <w:rFonts w:ascii="Times New Roman" w:eastAsia="方正楷体_GBK" w:hAnsi="Times New Roman" w:hint="eastAsia"/>
          <w:snapToGrid w:val="0"/>
          <w:kern w:val="0"/>
          <w:sz w:val="32"/>
          <w:szCs w:val="32"/>
        </w:rPr>
        <w:t>优先考虑大中型水利设施的渠系配套和维修整治，让投资少、受益面大的项目先上，把山坪塘整治和一些较小的项目稍放在后一点，确保有限的资金发挥较大的作用</w:t>
      </w:r>
      <w:r>
        <w:rPr>
          <w:rFonts w:ascii="Times New Roman" w:eastAsia="方正楷体_GBK" w:hAnsi="Times New Roman"/>
          <w:snapToGrid w:val="0"/>
          <w:kern w:val="0"/>
          <w:sz w:val="32"/>
          <w:szCs w:val="32"/>
        </w:rPr>
        <w:t>”</w:t>
      </w:r>
      <w:r>
        <w:rPr>
          <w:rFonts w:ascii="Times New Roman" w:eastAsia="方正楷体_GBK" w:hAnsi="Times New Roman" w:hint="eastAsia"/>
          <w:snapToGrid w:val="0"/>
          <w:kern w:val="0"/>
          <w:sz w:val="32"/>
          <w:szCs w:val="32"/>
        </w:rPr>
        <w:t>的建</w:t>
      </w:r>
      <w:r>
        <w:rPr>
          <w:rFonts w:ascii="Times New Roman" w:eastAsia="方正楷体_GBK" w:hAnsi="Times New Roman" w:hint="eastAsia"/>
          <w:snapToGrid w:val="0"/>
          <w:kern w:val="0"/>
          <w:sz w:val="32"/>
          <w:szCs w:val="32"/>
        </w:rPr>
        <w:lastRenderedPageBreak/>
        <w:t>议。</w:t>
      </w:r>
      <w:r>
        <w:rPr>
          <w:rFonts w:ascii="Times New Roman" w:eastAsia="方正仿宋_GBK" w:hAnsi="Times New Roman"/>
          <w:snapToGrid w:val="0"/>
          <w:kern w:val="0"/>
          <w:sz w:val="32"/>
          <w:szCs w:val="32"/>
        </w:rPr>
        <w:t>“</w:t>
      </w:r>
      <w:r>
        <w:rPr>
          <w:rFonts w:ascii="Times New Roman" w:eastAsia="方正仿宋_GBK" w:hAnsi="Times New Roman" w:hint="eastAsia"/>
          <w:snapToGrid w:val="0"/>
          <w:kern w:val="0"/>
          <w:sz w:val="32"/>
          <w:szCs w:val="32"/>
        </w:rPr>
        <w:t>十二五</w:t>
      </w:r>
      <w:r>
        <w:rPr>
          <w:rFonts w:ascii="Times New Roman" w:eastAsia="方正仿宋_GBK" w:hAnsi="Times New Roman"/>
          <w:snapToGrid w:val="0"/>
          <w:kern w:val="0"/>
          <w:sz w:val="32"/>
          <w:szCs w:val="32"/>
        </w:rPr>
        <w:t>”</w:t>
      </w:r>
      <w:r>
        <w:rPr>
          <w:rFonts w:ascii="Times New Roman" w:eastAsia="方正仿宋_GBK" w:hAnsi="Times New Roman" w:hint="eastAsia"/>
          <w:snapToGrid w:val="0"/>
          <w:kern w:val="0"/>
          <w:sz w:val="32"/>
          <w:szCs w:val="32"/>
        </w:rPr>
        <w:t>期间，我们深入贯彻落实</w:t>
      </w:r>
      <w:r>
        <w:rPr>
          <w:rFonts w:ascii="Times New Roman" w:eastAsia="方正仿宋_GBK" w:hAnsi="Times New Roman"/>
          <w:snapToGrid w:val="0"/>
          <w:kern w:val="0"/>
          <w:sz w:val="32"/>
          <w:szCs w:val="32"/>
        </w:rPr>
        <w:t>2011</w:t>
      </w:r>
      <w:r>
        <w:rPr>
          <w:rFonts w:ascii="Times New Roman" w:eastAsia="方正仿宋_GBK" w:hAnsi="Times New Roman" w:hint="eastAsia"/>
          <w:snapToGrid w:val="0"/>
          <w:kern w:val="0"/>
          <w:sz w:val="32"/>
          <w:szCs w:val="32"/>
        </w:rPr>
        <w:t>年中央</w:t>
      </w:r>
      <w:r>
        <w:rPr>
          <w:rFonts w:ascii="Times New Roman" w:eastAsia="方正仿宋_GBK" w:hAnsi="Times New Roman"/>
          <w:snapToGrid w:val="0"/>
          <w:kern w:val="0"/>
          <w:sz w:val="32"/>
          <w:szCs w:val="32"/>
        </w:rPr>
        <w:t>1</w:t>
      </w:r>
      <w:r>
        <w:rPr>
          <w:rFonts w:ascii="Times New Roman" w:eastAsia="方正仿宋_GBK" w:hAnsi="Times New Roman" w:hint="eastAsia"/>
          <w:snapToGrid w:val="0"/>
          <w:kern w:val="0"/>
          <w:sz w:val="32"/>
          <w:szCs w:val="32"/>
        </w:rPr>
        <w:t>号文件以及市委、市政府《关于进一步加快水利改革发展的决定》（</w:t>
      </w:r>
      <w:proofErr w:type="gramStart"/>
      <w:r>
        <w:rPr>
          <w:rFonts w:ascii="Times New Roman" w:eastAsia="方正仿宋_GBK" w:hAnsi="Times New Roman" w:hint="eastAsia"/>
          <w:snapToGrid w:val="0"/>
          <w:kern w:val="0"/>
          <w:sz w:val="32"/>
          <w:szCs w:val="32"/>
        </w:rPr>
        <w:t>渝委发</w:t>
      </w:r>
      <w:proofErr w:type="gramEnd"/>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2011</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15</w:t>
      </w:r>
      <w:r>
        <w:rPr>
          <w:rFonts w:ascii="Times New Roman" w:eastAsia="方正仿宋_GBK" w:hAnsi="Times New Roman" w:hint="eastAsia"/>
          <w:snapToGrid w:val="0"/>
          <w:kern w:val="0"/>
          <w:sz w:val="32"/>
          <w:szCs w:val="32"/>
        </w:rPr>
        <w:t>号）精神，并加速实施《重庆市水利发展</w:t>
      </w:r>
      <w:r>
        <w:rPr>
          <w:rFonts w:ascii="Times New Roman" w:eastAsia="方正仿宋_GBK" w:hAnsi="Times New Roman"/>
          <w:snapToGrid w:val="0"/>
          <w:kern w:val="0"/>
          <w:sz w:val="32"/>
          <w:szCs w:val="32"/>
        </w:rPr>
        <w:t>“</w:t>
      </w:r>
      <w:r>
        <w:rPr>
          <w:rFonts w:ascii="Times New Roman" w:eastAsia="方正仿宋_GBK" w:hAnsi="Times New Roman" w:hint="eastAsia"/>
          <w:snapToGrid w:val="0"/>
          <w:kern w:val="0"/>
          <w:sz w:val="32"/>
          <w:szCs w:val="32"/>
        </w:rPr>
        <w:t>十二五</w:t>
      </w:r>
      <w:r>
        <w:rPr>
          <w:rFonts w:ascii="Times New Roman" w:eastAsia="方正仿宋_GBK" w:hAnsi="Times New Roman"/>
          <w:snapToGrid w:val="0"/>
          <w:kern w:val="0"/>
          <w:sz w:val="32"/>
          <w:szCs w:val="32"/>
        </w:rPr>
        <w:t>”</w:t>
      </w:r>
      <w:r>
        <w:rPr>
          <w:rFonts w:ascii="Times New Roman" w:eastAsia="方正仿宋_GBK" w:hAnsi="Times New Roman" w:hint="eastAsia"/>
          <w:snapToGrid w:val="0"/>
          <w:kern w:val="0"/>
          <w:sz w:val="32"/>
          <w:szCs w:val="32"/>
        </w:rPr>
        <w:t>规划》，各区县把农田水利建设作为一项系统工程来谋划，坚持以系统规划推进科学治水，将区县级农田水利建设规划通过区县政府或人大审议等法定形式规定下来，加大对农村基础设施建设的投入与支持力度。</w:t>
      </w:r>
    </w:p>
    <w:p w:rsidR="001C4583" w:rsidRDefault="001C4583" w:rsidP="001C4583">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2013</w:t>
      </w:r>
      <w:r>
        <w:rPr>
          <w:rFonts w:ascii="Times New Roman" w:eastAsia="方正仿宋_GBK" w:hAnsi="Times New Roman" w:hint="eastAsia"/>
          <w:snapToGrid w:val="0"/>
          <w:kern w:val="0"/>
          <w:sz w:val="32"/>
          <w:szCs w:val="32"/>
        </w:rPr>
        <w:t>年市委、市政府把农村饮水安全和山坪塘整治纳入民生实事以来，我们以水利两件民生实事为突破口，抓好大中小水源工程、防洪护岸综合整治工程、病险水库除险加固工程、大中型灌区渠系配套整治工程、污水处理工程、水保及生态工程、水电工程、移民后</w:t>
      </w:r>
      <w:proofErr w:type="gramStart"/>
      <w:r>
        <w:rPr>
          <w:rFonts w:ascii="Times New Roman" w:eastAsia="方正仿宋_GBK" w:hAnsi="Times New Roman" w:hint="eastAsia"/>
          <w:snapToGrid w:val="0"/>
          <w:kern w:val="0"/>
          <w:sz w:val="32"/>
          <w:szCs w:val="32"/>
        </w:rPr>
        <w:t>扶工程</w:t>
      </w:r>
      <w:proofErr w:type="gramEnd"/>
      <w:r>
        <w:rPr>
          <w:rFonts w:ascii="Times New Roman" w:eastAsia="方正仿宋_GBK" w:hAnsi="Times New Roman" w:hint="eastAsia"/>
          <w:snapToGrid w:val="0"/>
          <w:kern w:val="0"/>
          <w:sz w:val="32"/>
          <w:szCs w:val="32"/>
        </w:rPr>
        <w:t>等项目建设。这些水利项目的实施，进一步夯实了全市的农村水利基础设施，提高了抗御自然灾害的能力，促进了农业产业转型升级、提升了农业综合生产能力，为推进社会主义新农村建设提供了有力水利支撑。</w:t>
      </w:r>
    </w:p>
    <w:p w:rsidR="001C4583" w:rsidRDefault="001C4583" w:rsidP="001C4583">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近几年来，在水利部、国家发展改革委、国家农发办的支持下，全市</w:t>
      </w:r>
      <w:r>
        <w:rPr>
          <w:rFonts w:ascii="Times New Roman" w:eastAsia="方正仿宋_GBK" w:hAnsi="Times New Roman"/>
          <w:snapToGrid w:val="0"/>
          <w:kern w:val="0"/>
          <w:sz w:val="32"/>
          <w:szCs w:val="32"/>
        </w:rPr>
        <w:t>8</w:t>
      </w:r>
      <w:r>
        <w:rPr>
          <w:rFonts w:ascii="Times New Roman" w:eastAsia="方正仿宋_GBK" w:hAnsi="Times New Roman" w:hint="eastAsia"/>
          <w:snapToGrid w:val="0"/>
          <w:kern w:val="0"/>
          <w:sz w:val="32"/>
          <w:szCs w:val="32"/>
        </w:rPr>
        <w:t>个大型灌区续建配套与节水改造项目以及</w:t>
      </w:r>
      <w:r>
        <w:rPr>
          <w:rFonts w:ascii="Times New Roman" w:eastAsia="方正仿宋_GBK" w:hAnsi="Times New Roman"/>
          <w:snapToGrid w:val="0"/>
          <w:kern w:val="0"/>
          <w:sz w:val="32"/>
          <w:szCs w:val="32"/>
        </w:rPr>
        <w:t>80</w:t>
      </w:r>
      <w:r>
        <w:rPr>
          <w:rFonts w:ascii="Times New Roman" w:eastAsia="方正仿宋_GBK" w:hAnsi="Times New Roman" w:hint="eastAsia"/>
          <w:snapToGrid w:val="0"/>
          <w:kern w:val="0"/>
          <w:sz w:val="32"/>
          <w:szCs w:val="32"/>
        </w:rPr>
        <w:t>个农业综合开发重点中型灌区节水配套改造项目（以下简称中型灌区项目）列入国家相关规划，其中合川区双河水库中型灌区（双龙湖水库灌区）列入《全国中型灌区节水配套改造规划》，并于</w:t>
      </w:r>
      <w:r>
        <w:rPr>
          <w:rFonts w:ascii="Times New Roman" w:eastAsia="方正仿宋_GBK" w:hAnsi="Times New Roman"/>
          <w:snapToGrid w:val="0"/>
          <w:kern w:val="0"/>
          <w:sz w:val="32"/>
          <w:szCs w:val="32"/>
        </w:rPr>
        <w:t>2015</w:t>
      </w:r>
      <w:r>
        <w:rPr>
          <w:rFonts w:ascii="Times New Roman" w:eastAsia="方正仿宋_GBK" w:hAnsi="Times New Roman" w:hint="eastAsia"/>
          <w:snapToGrid w:val="0"/>
          <w:kern w:val="0"/>
          <w:sz w:val="32"/>
          <w:szCs w:val="32"/>
        </w:rPr>
        <w:t>年</w:t>
      </w:r>
      <w:r>
        <w:rPr>
          <w:rFonts w:ascii="Times New Roman" w:eastAsia="方正仿宋_GBK" w:hAnsi="Times New Roman"/>
          <w:snapToGrid w:val="0"/>
          <w:kern w:val="0"/>
          <w:sz w:val="32"/>
          <w:szCs w:val="32"/>
        </w:rPr>
        <w:t>11</w:t>
      </w:r>
      <w:r>
        <w:rPr>
          <w:rFonts w:ascii="Times New Roman" w:eastAsia="方正仿宋_GBK" w:hAnsi="Times New Roman" w:hint="eastAsia"/>
          <w:snapToGrid w:val="0"/>
          <w:kern w:val="0"/>
          <w:sz w:val="32"/>
          <w:szCs w:val="32"/>
        </w:rPr>
        <w:t>月上报水利部、国家农发办，争取列入</w:t>
      </w:r>
      <w:r>
        <w:rPr>
          <w:rFonts w:ascii="Times New Roman" w:eastAsia="方正仿宋_GBK" w:hAnsi="Times New Roman"/>
          <w:snapToGrid w:val="0"/>
          <w:kern w:val="0"/>
          <w:sz w:val="32"/>
          <w:szCs w:val="32"/>
        </w:rPr>
        <w:t>2016</w:t>
      </w:r>
      <w:r>
        <w:rPr>
          <w:rFonts w:ascii="Times New Roman" w:eastAsia="方正仿宋_GBK" w:hAnsi="Times New Roman" w:hint="eastAsia"/>
          <w:snapToGrid w:val="0"/>
          <w:kern w:val="0"/>
          <w:sz w:val="32"/>
          <w:szCs w:val="32"/>
        </w:rPr>
        <w:t>年国家农业综合开发项目实施。</w:t>
      </w:r>
    </w:p>
    <w:p w:rsidR="001C4583" w:rsidRDefault="001C4583" w:rsidP="001C4583">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lastRenderedPageBreak/>
        <w:t>“</w:t>
      </w:r>
      <w:r>
        <w:rPr>
          <w:rFonts w:ascii="Times New Roman" w:eastAsia="方正仿宋_GBK" w:hAnsi="Times New Roman" w:hint="eastAsia"/>
          <w:snapToGrid w:val="0"/>
          <w:kern w:val="0"/>
          <w:sz w:val="32"/>
          <w:szCs w:val="32"/>
        </w:rPr>
        <w:t>十三五</w:t>
      </w:r>
      <w:r>
        <w:rPr>
          <w:rFonts w:ascii="Times New Roman" w:eastAsia="方正仿宋_GBK" w:hAnsi="Times New Roman"/>
          <w:snapToGrid w:val="0"/>
          <w:kern w:val="0"/>
          <w:sz w:val="32"/>
          <w:szCs w:val="32"/>
        </w:rPr>
        <w:t>”</w:t>
      </w:r>
      <w:r>
        <w:rPr>
          <w:rFonts w:ascii="Times New Roman" w:eastAsia="方正仿宋_GBK" w:hAnsi="Times New Roman" w:hint="eastAsia"/>
          <w:snapToGrid w:val="0"/>
          <w:kern w:val="0"/>
          <w:sz w:val="32"/>
          <w:szCs w:val="32"/>
        </w:rPr>
        <w:t>期间，我们将坚持</w:t>
      </w:r>
      <w:r>
        <w:rPr>
          <w:rFonts w:ascii="Times New Roman" w:eastAsia="方正仿宋_GBK" w:hAnsi="Times New Roman"/>
          <w:snapToGrid w:val="0"/>
          <w:kern w:val="0"/>
          <w:sz w:val="32"/>
          <w:szCs w:val="32"/>
        </w:rPr>
        <w:t>“</w:t>
      </w:r>
      <w:r>
        <w:rPr>
          <w:rFonts w:ascii="Times New Roman" w:eastAsia="方正仿宋_GBK" w:hAnsi="Times New Roman" w:hint="eastAsia"/>
          <w:snapToGrid w:val="0"/>
          <w:kern w:val="0"/>
          <w:sz w:val="32"/>
          <w:szCs w:val="32"/>
        </w:rPr>
        <w:t>节水优先、空间均衡、系统治理、两手发力</w:t>
      </w:r>
      <w:r>
        <w:rPr>
          <w:rFonts w:ascii="Times New Roman" w:eastAsia="方正仿宋_GBK" w:hAnsi="Times New Roman"/>
          <w:snapToGrid w:val="0"/>
          <w:kern w:val="0"/>
          <w:sz w:val="32"/>
          <w:szCs w:val="32"/>
        </w:rPr>
        <w:t>”</w:t>
      </w:r>
      <w:r>
        <w:rPr>
          <w:rFonts w:ascii="Times New Roman" w:eastAsia="方正仿宋_GBK" w:hAnsi="Times New Roman" w:hint="eastAsia"/>
          <w:snapToGrid w:val="0"/>
          <w:kern w:val="0"/>
          <w:sz w:val="32"/>
          <w:szCs w:val="32"/>
        </w:rPr>
        <w:t>新时期治水思路，按照党的十八届五中全会提出的</w:t>
      </w:r>
      <w:r>
        <w:rPr>
          <w:rFonts w:ascii="Times New Roman" w:eastAsia="方正仿宋_GBK" w:hAnsi="Times New Roman"/>
          <w:snapToGrid w:val="0"/>
          <w:kern w:val="0"/>
          <w:sz w:val="32"/>
          <w:szCs w:val="32"/>
        </w:rPr>
        <w:t>“</w:t>
      </w:r>
      <w:r>
        <w:rPr>
          <w:rFonts w:ascii="Times New Roman" w:eastAsia="方正仿宋_GBK" w:hAnsi="Times New Roman" w:hint="eastAsia"/>
          <w:snapToGrid w:val="0"/>
          <w:kern w:val="0"/>
          <w:sz w:val="32"/>
          <w:szCs w:val="32"/>
        </w:rPr>
        <w:t>创新、协调、绿色、开放、共享</w:t>
      </w:r>
      <w:r>
        <w:rPr>
          <w:rFonts w:ascii="Times New Roman" w:eastAsia="方正仿宋_GBK" w:hAnsi="Times New Roman"/>
          <w:snapToGrid w:val="0"/>
          <w:kern w:val="0"/>
          <w:sz w:val="32"/>
          <w:szCs w:val="32"/>
        </w:rPr>
        <w:t>”</w:t>
      </w:r>
      <w:r>
        <w:rPr>
          <w:rFonts w:ascii="Times New Roman" w:eastAsia="方正仿宋_GBK" w:hAnsi="Times New Roman" w:hint="eastAsia"/>
          <w:snapToGrid w:val="0"/>
          <w:kern w:val="0"/>
          <w:sz w:val="32"/>
          <w:szCs w:val="32"/>
        </w:rPr>
        <w:t>的五大发展理念，会同市级相关部门，结合城市发展新区的生态农业发展需求，在水资源承载能力允许条件下，继续在大中型灌区、小型农田水利、高效节水灌溉、农村饮水安全巩固提升等项目给予城市发展新区积极倾斜支持，</w:t>
      </w:r>
      <w:r>
        <w:rPr>
          <w:rFonts w:ascii="Times New Roman" w:eastAsia="方正仿宋_GBK" w:hAnsi="Times New Roman"/>
          <w:snapToGrid w:val="0"/>
          <w:kern w:val="0"/>
          <w:sz w:val="32"/>
          <w:szCs w:val="32"/>
        </w:rPr>
        <w:t xml:space="preserve"> </w:t>
      </w:r>
      <w:r>
        <w:rPr>
          <w:rFonts w:ascii="Times New Roman" w:eastAsia="方正仿宋_GBK" w:hAnsi="Times New Roman" w:hint="eastAsia"/>
          <w:snapToGrid w:val="0"/>
          <w:kern w:val="0"/>
          <w:sz w:val="32"/>
          <w:szCs w:val="32"/>
        </w:rPr>
        <w:t>为推动五大功能区域发展提供水利基础支撑。</w:t>
      </w:r>
    </w:p>
    <w:p w:rsidR="001C4583" w:rsidRDefault="001C4583" w:rsidP="001C4583">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此复函已经王爱祖局长审签。对以上答复您有什么意见，请填写在回执上寄给我们，以便我们进一步改进工作。</w:t>
      </w:r>
    </w:p>
    <w:p w:rsidR="001C4583" w:rsidRDefault="001C4583" w:rsidP="001C4583">
      <w:pPr>
        <w:snapToGrid w:val="0"/>
        <w:spacing w:line="594" w:lineRule="exact"/>
        <w:rPr>
          <w:rFonts w:ascii="Times New Roman" w:eastAsia="方正仿宋_GBK" w:hAnsi="Times New Roman"/>
          <w:snapToGrid w:val="0"/>
          <w:kern w:val="0"/>
          <w:sz w:val="32"/>
          <w:szCs w:val="32"/>
        </w:rPr>
      </w:pPr>
    </w:p>
    <w:p w:rsidR="001C4583" w:rsidRDefault="001C4583" w:rsidP="001C4583">
      <w:pPr>
        <w:snapToGrid w:val="0"/>
        <w:spacing w:line="594" w:lineRule="exact"/>
        <w:rPr>
          <w:rFonts w:ascii="Times New Roman" w:eastAsia="方正仿宋_GBK" w:hAnsi="Times New Roman"/>
          <w:snapToGrid w:val="0"/>
          <w:kern w:val="0"/>
          <w:sz w:val="32"/>
          <w:szCs w:val="32"/>
        </w:rPr>
      </w:pPr>
    </w:p>
    <w:p w:rsidR="001C4583" w:rsidRDefault="001C4583" w:rsidP="001C4583">
      <w:pPr>
        <w:snapToGrid w:val="0"/>
        <w:spacing w:line="594" w:lineRule="exact"/>
        <w:rPr>
          <w:rFonts w:ascii="Times New Roman" w:eastAsia="方正仿宋_GBK" w:hAnsi="Times New Roman"/>
          <w:snapToGrid w:val="0"/>
          <w:kern w:val="0"/>
          <w:sz w:val="32"/>
          <w:szCs w:val="32"/>
        </w:rPr>
      </w:pPr>
    </w:p>
    <w:p w:rsidR="001C4583" w:rsidRDefault="001C4583" w:rsidP="001C4583">
      <w:pPr>
        <w:snapToGrid w:val="0"/>
        <w:spacing w:line="594" w:lineRule="exact"/>
        <w:ind w:firstLineChars="1700" w:firstLine="54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重庆市水利局</w:t>
      </w:r>
    </w:p>
    <w:p w:rsidR="001C4583" w:rsidRDefault="001C4583" w:rsidP="001C4583">
      <w:pPr>
        <w:tabs>
          <w:tab w:val="left" w:pos="7797"/>
        </w:tabs>
        <w:snapToGrid w:val="0"/>
        <w:spacing w:line="594" w:lineRule="exact"/>
        <w:ind w:firstLineChars="1650" w:firstLine="528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2016</w:t>
      </w:r>
      <w:r>
        <w:rPr>
          <w:rFonts w:ascii="Times New Roman" w:eastAsia="方正仿宋_GBK" w:hAnsi="Times New Roman" w:hint="eastAsia"/>
          <w:snapToGrid w:val="0"/>
          <w:kern w:val="0"/>
          <w:sz w:val="32"/>
          <w:szCs w:val="32"/>
        </w:rPr>
        <w:t>年</w:t>
      </w:r>
      <w:r>
        <w:rPr>
          <w:rFonts w:ascii="Times New Roman" w:eastAsia="方正仿宋_GBK" w:hAnsi="Times New Roman"/>
          <w:snapToGrid w:val="0"/>
          <w:kern w:val="0"/>
          <w:sz w:val="32"/>
          <w:szCs w:val="32"/>
        </w:rPr>
        <w:t>3</w:t>
      </w:r>
      <w:r>
        <w:rPr>
          <w:rFonts w:ascii="Times New Roman" w:eastAsia="方正仿宋_GBK" w:hAnsi="Times New Roman" w:hint="eastAsia"/>
          <w:snapToGrid w:val="0"/>
          <w:kern w:val="0"/>
          <w:sz w:val="32"/>
          <w:szCs w:val="32"/>
        </w:rPr>
        <w:t>月</w:t>
      </w:r>
      <w:r>
        <w:rPr>
          <w:rFonts w:ascii="Times New Roman" w:eastAsia="方正仿宋_GBK" w:hAnsi="Times New Roman"/>
          <w:snapToGrid w:val="0"/>
          <w:kern w:val="0"/>
          <w:sz w:val="32"/>
          <w:szCs w:val="32"/>
        </w:rPr>
        <w:t>24</w:t>
      </w:r>
      <w:r>
        <w:rPr>
          <w:rFonts w:ascii="Times New Roman" w:eastAsia="方正仿宋_GBK" w:hAnsi="Times New Roman" w:hint="eastAsia"/>
          <w:snapToGrid w:val="0"/>
          <w:kern w:val="0"/>
          <w:sz w:val="32"/>
          <w:szCs w:val="32"/>
        </w:rPr>
        <w:t>日</w:t>
      </w:r>
    </w:p>
    <w:p w:rsidR="001C4583" w:rsidRDefault="001C4583" w:rsidP="001C4583">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联系人：</w:t>
      </w:r>
      <w:r w:rsidR="006F2E2C">
        <w:rPr>
          <w:rFonts w:ascii="方正仿宋_GBK" w:eastAsia="方正仿宋_GBK" w:hAnsi="方正仿宋_GBK" w:hint="eastAsia"/>
          <w:sz w:val="32"/>
          <w:szCs w:val="32"/>
        </w:rPr>
        <w:t>**</w:t>
      </w:r>
    </w:p>
    <w:p w:rsidR="001C4583" w:rsidRDefault="001C4583" w:rsidP="001C4583">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联系电话：</w:t>
      </w:r>
      <w:r w:rsidR="006F2E2C">
        <w:rPr>
          <w:rFonts w:ascii="方正仿宋_GBK" w:eastAsia="方正仿宋_GBK" w:hAnsi="方正仿宋_GBK" w:hint="eastAsia"/>
          <w:sz w:val="32"/>
          <w:szCs w:val="32"/>
        </w:rPr>
        <w:t>**</w:t>
      </w:r>
    </w:p>
    <w:p w:rsidR="001C4583" w:rsidRDefault="001C4583" w:rsidP="001C4583">
      <w:pPr>
        <w:snapToGrid w:val="0"/>
        <w:spacing w:line="594" w:lineRule="exact"/>
        <w:rPr>
          <w:rFonts w:ascii="Times New Roman" w:eastAsia="方正仿宋_GBK" w:hAnsi="Times New Roman"/>
          <w:snapToGrid w:val="0"/>
          <w:kern w:val="0"/>
          <w:sz w:val="32"/>
          <w:szCs w:val="32"/>
        </w:rPr>
      </w:pPr>
    </w:p>
    <w:p w:rsidR="007C4035" w:rsidRDefault="007C4035"/>
    <w:sectPr w:rsidR="007C40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896" w:rsidRDefault="00581896" w:rsidP="001C4583">
      <w:r>
        <w:separator/>
      </w:r>
    </w:p>
  </w:endnote>
  <w:endnote w:type="continuationSeparator" w:id="0">
    <w:p w:rsidR="00581896" w:rsidRDefault="00581896" w:rsidP="001C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896" w:rsidRDefault="00581896" w:rsidP="001C4583">
      <w:r>
        <w:separator/>
      </w:r>
    </w:p>
  </w:footnote>
  <w:footnote w:type="continuationSeparator" w:id="0">
    <w:p w:rsidR="00581896" w:rsidRDefault="00581896" w:rsidP="001C4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DE1"/>
    <w:rsid w:val="001C4583"/>
    <w:rsid w:val="005720A9"/>
    <w:rsid w:val="00581896"/>
    <w:rsid w:val="005F295F"/>
    <w:rsid w:val="006F2E2C"/>
    <w:rsid w:val="007C4035"/>
    <w:rsid w:val="00D640EC"/>
    <w:rsid w:val="00DB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58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5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4583"/>
    <w:rPr>
      <w:sz w:val="18"/>
      <w:szCs w:val="18"/>
    </w:rPr>
  </w:style>
  <w:style w:type="paragraph" w:styleId="a4">
    <w:name w:val="footer"/>
    <w:basedOn w:val="a"/>
    <w:link w:val="Char0"/>
    <w:uiPriority w:val="99"/>
    <w:unhideWhenUsed/>
    <w:rsid w:val="001C45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45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58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5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4583"/>
    <w:rPr>
      <w:sz w:val="18"/>
      <w:szCs w:val="18"/>
    </w:rPr>
  </w:style>
  <w:style w:type="paragraph" w:styleId="a4">
    <w:name w:val="footer"/>
    <w:basedOn w:val="a"/>
    <w:link w:val="Char0"/>
    <w:uiPriority w:val="99"/>
    <w:unhideWhenUsed/>
    <w:rsid w:val="001C45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45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Words>
  <Characters>1091</Characters>
  <Application>Microsoft Office Word</Application>
  <DocSecurity>0</DocSecurity>
  <Lines>9</Lines>
  <Paragraphs>2</Paragraphs>
  <ScaleCrop>false</ScaleCrop>
  <Company>Microsoft</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冯琦</dc:creator>
  <cp:lastModifiedBy>冯琦</cp:lastModifiedBy>
  <cp:revision>2</cp:revision>
  <dcterms:created xsi:type="dcterms:W3CDTF">2016-08-09T06:47:00Z</dcterms:created>
  <dcterms:modified xsi:type="dcterms:W3CDTF">2016-08-09T06:47:00Z</dcterms:modified>
</cp:coreProperties>
</file>