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60" w:lineRule="exact"/>
        <w:ind w:firstLine="5760" w:firstLineChars="1800"/>
        <w:jc w:val="both"/>
        <w:rPr>
          <w:rFonts w:ascii="仿宋_GB2312" w:eastAsia="仿宋_GB2312"/>
          <w:sz w:val="32"/>
          <w:szCs w:val="32"/>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关于《长江上游“河流-水库”水体信息智慧</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感知及演变关键技术》提名2022年度</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重庆市</w:t>
      </w:r>
      <w:r>
        <w:rPr>
          <w:rFonts w:hint="eastAsia" w:ascii="方正小标宋简体" w:hAnsi="方正小标宋简体" w:eastAsia="方正小标宋简体" w:cs="方正小标宋简体"/>
          <w:bCs/>
          <w:sz w:val="44"/>
          <w:szCs w:val="44"/>
          <w:lang w:eastAsia="zh-CN"/>
        </w:rPr>
        <w:t>科学技术</w:t>
      </w:r>
      <w:r>
        <w:rPr>
          <w:rFonts w:hint="eastAsia" w:ascii="方正小标宋简体" w:hAnsi="方正小标宋简体" w:eastAsia="方正小标宋简体" w:cs="方正小标宋简体"/>
          <w:bCs/>
          <w:sz w:val="44"/>
          <w:szCs w:val="44"/>
        </w:rPr>
        <w:t>奖的公示</w:t>
      </w:r>
    </w:p>
    <w:p>
      <w:pPr>
        <w:spacing w:line="560" w:lineRule="exact"/>
        <w:jc w:val="center"/>
        <w:rPr>
          <w:rFonts w:ascii="华文中宋" w:hAnsi="华文中宋" w:eastAsia="华文中宋" w:cs="华文中宋"/>
          <w:bCs/>
          <w:sz w:val="44"/>
          <w:szCs w:val="44"/>
        </w:rPr>
      </w:pPr>
    </w:p>
    <w:p>
      <w:pPr>
        <w:spacing w:line="560" w:lineRule="exact"/>
        <w:jc w:val="center"/>
        <w:rPr>
          <w:rFonts w:ascii="华文中宋" w:hAnsi="华文中宋" w:eastAsia="华文中宋" w:cs="华文中宋"/>
          <w:bCs/>
          <w:sz w:val="44"/>
          <w:szCs w:val="44"/>
        </w:rPr>
      </w:pPr>
    </w:p>
    <w:p>
      <w:pPr>
        <w:spacing w:line="560" w:lineRule="exact"/>
        <w:ind w:firstLine="640" w:firstLineChars="200"/>
        <w:jc w:val="left"/>
        <w:rPr>
          <w:rFonts w:ascii="华文楷体" w:hAnsi="华文楷体" w:eastAsia="华文楷体" w:cs="华文楷体"/>
          <w:sz w:val="32"/>
          <w:szCs w:val="32"/>
        </w:rPr>
      </w:pPr>
      <w:r>
        <w:rPr>
          <w:rFonts w:hint="eastAsia" w:ascii="华文楷体" w:hAnsi="华文楷体" w:eastAsia="华文楷体" w:cs="华文楷体"/>
          <w:sz w:val="32"/>
          <w:szCs w:val="32"/>
          <w:lang w:eastAsia="zh-CN"/>
        </w:rPr>
        <w:t>根据</w:t>
      </w:r>
      <w:r>
        <w:rPr>
          <w:rFonts w:hint="eastAsia" w:ascii="华文楷体" w:hAnsi="华文楷体" w:eastAsia="华文楷体" w:cs="华文楷体"/>
          <w:sz w:val="32"/>
          <w:szCs w:val="32"/>
        </w:rPr>
        <w:t>重庆市科技奖励工作办公室要求，我</w:t>
      </w:r>
      <w:r>
        <w:rPr>
          <w:rFonts w:hint="eastAsia" w:ascii="华文楷体" w:hAnsi="华文楷体" w:eastAsia="华文楷体" w:cs="华文楷体"/>
          <w:sz w:val="32"/>
          <w:szCs w:val="32"/>
          <w:lang w:eastAsia="zh-CN"/>
        </w:rPr>
        <w:t>局</w:t>
      </w:r>
      <w:r>
        <w:rPr>
          <w:rFonts w:hint="eastAsia" w:ascii="华文楷体" w:hAnsi="华文楷体" w:eastAsia="华文楷体" w:cs="华文楷体"/>
          <w:sz w:val="32"/>
          <w:szCs w:val="32"/>
        </w:rPr>
        <w:t>对拟申报2022年度重庆市科学技术奖的</w:t>
      </w:r>
      <w:r>
        <w:rPr>
          <w:rFonts w:hint="eastAsia" w:ascii="华文楷体" w:hAnsi="华文楷体" w:eastAsia="华文楷体" w:cs="华文楷体"/>
          <w:sz w:val="32"/>
          <w:szCs w:val="32"/>
          <w:u w:val="single"/>
        </w:rPr>
        <w:t xml:space="preserve">  长江上游“河流-水库”水体信息智慧感知及演变关键技术  </w:t>
      </w:r>
      <w:r>
        <w:rPr>
          <w:rFonts w:hint="eastAsia" w:ascii="华文楷体" w:hAnsi="华文楷体" w:eastAsia="华文楷体" w:cs="华文楷体"/>
          <w:sz w:val="32"/>
          <w:szCs w:val="32"/>
          <w:u w:val="none"/>
          <w:lang w:eastAsia="zh-CN"/>
        </w:rPr>
        <w:t>项目</w:t>
      </w:r>
      <w:r>
        <w:rPr>
          <w:rFonts w:hint="eastAsia" w:ascii="华文楷体" w:hAnsi="华文楷体" w:eastAsia="华文楷体" w:cs="华文楷体"/>
          <w:sz w:val="32"/>
          <w:szCs w:val="32"/>
        </w:rPr>
        <w:t>进行公示，公示内容包括：</w:t>
      </w:r>
      <w:r>
        <w:rPr>
          <w:rFonts w:hint="eastAsia" w:ascii="华文楷体" w:hAnsi="华文楷体" w:eastAsia="华文楷体" w:cs="华文楷体"/>
          <w:sz w:val="32"/>
          <w:szCs w:val="32"/>
          <w:lang w:eastAsia="zh-CN"/>
        </w:rPr>
        <w:t>项目</w:t>
      </w:r>
      <w:r>
        <w:rPr>
          <w:rFonts w:hint="eastAsia" w:ascii="华文楷体" w:hAnsi="华文楷体" w:eastAsia="华文楷体" w:cs="华文楷体"/>
          <w:sz w:val="32"/>
          <w:szCs w:val="32"/>
        </w:rPr>
        <w:t>名称</w:t>
      </w:r>
      <w:r>
        <w:rPr>
          <w:rFonts w:hint="eastAsia" w:ascii="华文楷体" w:hAnsi="华文楷体" w:eastAsia="华文楷体" w:cs="华文楷体"/>
          <w:sz w:val="32"/>
          <w:szCs w:val="32"/>
          <w:lang w:eastAsia="zh-CN"/>
        </w:rPr>
        <w:t>、提名单位及</w:t>
      </w:r>
      <w:r>
        <w:rPr>
          <w:rFonts w:hint="eastAsia" w:ascii="华文楷体" w:hAnsi="华文楷体" w:eastAsia="华文楷体" w:cs="华文楷体"/>
          <w:sz w:val="32"/>
          <w:szCs w:val="32"/>
        </w:rPr>
        <w:t>提名等级</w:t>
      </w:r>
      <w:r>
        <w:rPr>
          <w:rFonts w:hint="eastAsia" w:ascii="华文楷体" w:hAnsi="华文楷体" w:eastAsia="华文楷体" w:cs="华文楷体"/>
          <w:sz w:val="32"/>
          <w:szCs w:val="32"/>
          <w:lang w:eastAsia="zh-CN"/>
        </w:rPr>
        <w:t>、项目简介、</w:t>
      </w:r>
      <w:r>
        <w:rPr>
          <w:rFonts w:hint="eastAsia" w:ascii="华文楷体" w:hAnsi="华文楷体" w:eastAsia="华文楷体" w:cs="华文楷体"/>
          <w:sz w:val="32"/>
          <w:szCs w:val="32"/>
        </w:rPr>
        <w:t>主要知识产权和标准规范</w:t>
      </w:r>
      <w:r>
        <w:rPr>
          <w:rFonts w:hint="eastAsia" w:ascii="华文楷体" w:hAnsi="华文楷体" w:eastAsia="华文楷体" w:cs="华文楷体"/>
          <w:sz w:val="32"/>
          <w:szCs w:val="32"/>
          <w:lang w:eastAsia="zh-CN"/>
        </w:rPr>
        <w:t>等</w:t>
      </w:r>
      <w:r>
        <w:rPr>
          <w:rFonts w:hint="eastAsia" w:ascii="华文楷体" w:hAnsi="华文楷体" w:eastAsia="华文楷体" w:cs="华文楷体"/>
          <w:sz w:val="32"/>
          <w:szCs w:val="32"/>
        </w:rPr>
        <w:t>目录</w:t>
      </w:r>
      <w:r>
        <w:rPr>
          <w:rFonts w:hint="eastAsia" w:ascii="华文楷体" w:hAnsi="华文楷体" w:eastAsia="华文楷体" w:cs="华文楷体"/>
          <w:sz w:val="32"/>
          <w:szCs w:val="32"/>
          <w:lang w:eastAsia="zh-CN"/>
        </w:rPr>
        <w:t>、主要完成人及完成单位</w:t>
      </w:r>
      <w:r>
        <w:rPr>
          <w:rFonts w:hint="eastAsia" w:ascii="华文楷体" w:hAnsi="华文楷体" w:eastAsia="华文楷体" w:cs="华文楷体"/>
          <w:sz w:val="32"/>
          <w:szCs w:val="32"/>
        </w:rPr>
        <w:t>。</w:t>
      </w:r>
    </w:p>
    <w:p>
      <w:pPr>
        <w:spacing w:line="560" w:lineRule="exact"/>
        <w:ind w:firstLine="640" w:firstLineChars="200"/>
        <w:jc w:val="left"/>
        <w:rPr>
          <w:rFonts w:ascii="华文楷体" w:hAnsi="华文楷体" w:eastAsia="华文楷体" w:cs="华文楷体"/>
          <w:sz w:val="32"/>
          <w:szCs w:val="32"/>
        </w:rPr>
      </w:pPr>
      <w:r>
        <w:rPr>
          <w:rFonts w:hint="eastAsia" w:ascii="华文楷体" w:hAnsi="华文楷体" w:eastAsia="华文楷体" w:cs="华文楷体"/>
          <w:sz w:val="32"/>
          <w:szCs w:val="32"/>
        </w:rPr>
        <w:t>自公布之日起7个自然日内，任何单位和个人对公示内容及相关信息持有异议的，可书面提出，并提供必要的证明材料。为便于核实查证，确保客观公正的处理异议，单位异议要求盖单位公章，个人异议要求署明异议人真实姓名、工作单位、联系地址及电话等，异议人可要求保密。口头和电话异议、单位异议未加盖公章、匿名异议、逾期提出异议的，不予受理。</w:t>
      </w:r>
    </w:p>
    <w:p>
      <w:pPr>
        <w:spacing w:line="560" w:lineRule="exact"/>
        <w:ind w:firstLine="640" w:firstLineChars="200"/>
        <w:jc w:val="left"/>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 xml:space="preserve">联 系 人： </w:t>
      </w:r>
      <w:r>
        <w:rPr>
          <w:rFonts w:hint="eastAsia" w:ascii="华文楷体" w:hAnsi="华文楷体" w:eastAsia="华文楷体" w:cs="华文楷体"/>
          <w:sz w:val="32"/>
          <w:szCs w:val="32"/>
          <w:lang w:val="en-US" w:eastAsia="zh-CN"/>
        </w:rPr>
        <w:t>杨  莉</w:t>
      </w:r>
    </w:p>
    <w:p>
      <w:pPr>
        <w:spacing w:line="560" w:lineRule="exact"/>
        <w:ind w:firstLine="640" w:firstLineChars="200"/>
        <w:jc w:val="left"/>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rPr>
        <w:t>联系电话：</w:t>
      </w:r>
      <w:r>
        <w:rPr>
          <w:rFonts w:hint="eastAsia" w:ascii="华文楷体" w:hAnsi="华文楷体" w:eastAsia="华文楷体" w:cs="华文楷体"/>
          <w:sz w:val="32"/>
          <w:szCs w:val="32"/>
          <w:lang w:val="en-US" w:eastAsia="zh-CN"/>
        </w:rPr>
        <w:t>89079065</w:t>
      </w:r>
    </w:p>
    <w:p>
      <w:pPr>
        <w:pStyle w:val="2"/>
        <w:rPr>
          <w:rFonts w:hint="default"/>
          <w:lang w:val="en-US" w:eastAsia="zh-CN"/>
        </w:rPr>
      </w:pPr>
    </w:p>
    <w:p>
      <w:pPr>
        <w:spacing w:line="560" w:lineRule="exact"/>
        <w:ind w:right="640" w:firstLine="640" w:firstLineChars="200"/>
        <w:jc w:val="right"/>
        <w:rPr>
          <w:rFonts w:hint="default"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重庆市水利局</w:t>
      </w:r>
    </w:p>
    <w:p>
      <w:pPr>
        <w:wordWrap w:val="0"/>
        <w:spacing w:line="560" w:lineRule="exact"/>
        <w:ind w:firstLine="640" w:firstLineChars="200"/>
        <w:jc w:val="center"/>
        <w:rPr>
          <w:rFonts w:hint="eastAsia" w:ascii="华文楷体" w:hAnsi="华文楷体" w:eastAsia="华文楷体" w:cs="华文楷体"/>
          <w:kern w:val="0"/>
          <w:sz w:val="32"/>
          <w:szCs w:val="32"/>
        </w:rPr>
      </w:pPr>
      <w:r>
        <w:rPr>
          <w:rFonts w:hint="eastAsia" w:ascii="华文楷体" w:hAnsi="华文楷体" w:eastAsia="华文楷体" w:cs="华文楷体"/>
          <w:kern w:val="0"/>
          <w:sz w:val="32"/>
          <w:szCs w:val="32"/>
          <w:lang w:val="en-US" w:eastAsia="zh-CN"/>
        </w:rPr>
        <w:t xml:space="preserve">                                </w:t>
      </w:r>
      <w:r>
        <w:rPr>
          <w:rFonts w:hint="eastAsia" w:ascii="华文楷体" w:hAnsi="华文楷体" w:eastAsia="华文楷体" w:cs="华文楷体"/>
          <w:kern w:val="0"/>
          <w:sz w:val="32"/>
          <w:szCs w:val="32"/>
        </w:rPr>
        <w:t>2023年</w:t>
      </w:r>
      <w:r>
        <w:rPr>
          <w:rFonts w:hint="eastAsia" w:ascii="华文楷体" w:hAnsi="华文楷体" w:eastAsia="华文楷体" w:cs="华文楷体"/>
          <w:kern w:val="0"/>
          <w:sz w:val="32"/>
          <w:szCs w:val="32"/>
          <w:lang w:val="en-US" w:eastAsia="zh-CN"/>
        </w:rPr>
        <w:t>4</w:t>
      </w:r>
      <w:r>
        <w:rPr>
          <w:rFonts w:hint="eastAsia" w:ascii="华文楷体" w:hAnsi="华文楷体" w:eastAsia="华文楷体" w:cs="华文楷体"/>
          <w:kern w:val="0"/>
          <w:sz w:val="32"/>
          <w:szCs w:val="32"/>
        </w:rPr>
        <w:t>月</w:t>
      </w:r>
      <w:r>
        <w:rPr>
          <w:rFonts w:hint="eastAsia" w:ascii="华文楷体" w:hAnsi="华文楷体" w:eastAsia="华文楷体" w:cs="华文楷体"/>
          <w:kern w:val="0"/>
          <w:sz w:val="32"/>
          <w:szCs w:val="32"/>
          <w:lang w:val="en-US" w:eastAsia="zh-CN"/>
        </w:rPr>
        <w:t>3</w:t>
      </w:r>
      <w:r>
        <w:rPr>
          <w:rFonts w:hint="eastAsia" w:ascii="华文楷体" w:hAnsi="华文楷体" w:eastAsia="华文楷体" w:cs="华文楷体"/>
          <w:kern w:val="0"/>
          <w:sz w:val="32"/>
          <w:szCs w:val="32"/>
        </w:rPr>
        <w:t>日</w:t>
      </w:r>
    </w:p>
    <w:p>
      <w:pPr>
        <w:jc w:val="center"/>
        <w:rPr>
          <w:rFonts w:hint="eastAsia" w:ascii="方正小标宋简体" w:hAnsi="方正小标宋简体" w:eastAsia="方正小标宋简体" w:cs="方正小标宋简体"/>
          <w:b w:val="0"/>
          <w:bCs/>
          <w:sz w:val="44"/>
          <w:szCs w:val="44"/>
        </w:rPr>
      </w:pPr>
    </w:p>
    <w:p>
      <w:pPr>
        <w:pStyle w:val="2"/>
        <w:rPr>
          <w:rFonts w:hint="eastAsia" w:ascii="方正小标宋简体" w:hAnsi="方正小标宋简体" w:eastAsia="方正小标宋简体" w:cs="方正小标宋简体"/>
          <w:b w:val="0"/>
          <w:bCs/>
          <w:sz w:val="44"/>
          <w:szCs w:val="44"/>
        </w:rPr>
      </w:pPr>
      <w:bookmarkStart w:id="5" w:name="_GoBack"/>
      <w:bookmarkEnd w:id="5"/>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重庆市</w:t>
      </w:r>
      <w:r>
        <w:rPr>
          <w:rFonts w:hint="eastAsia" w:ascii="方正小标宋简体" w:hAnsi="方正小标宋简体" w:eastAsia="方正小标宋简体" w:cs="方正小标宋简体"/>
          <w:b w:val="0"/>
          <w:bCs/>
          <w:sz w:val="44"/>
          <w:szCs w:val="44"/>
          <w:lang w:eastAsia="zh-CN"/>
        </w:rPr>
        <w:t>科学技术</w:t>
      </w:r>
      <w:r>
        <w:rPr>
          <w:rFonts w:hint="eastAsia" w:ascii="方正小标宋简体" w:hAnsi="方正小标宋简体" w:eastAsia="方正小标宋简体" w:cs="方正小标宋简体"/>
          <w:b w:val="0"/>
          <w:bCs/>
          <w:sz w:val="44"/>
          <w:szCs w:val="44"/>
        </w:rPr>
        <w:t>奖</w:t>
      </w:r>
      <w:r>
        <w:rPr>
          <w:rFonts w:hint="eastAsia" w:ascii="方正小标宋简体" w:hAnsi="方正小标宋简体" w:eastAsia="方正小标宋简体" w:cs="方正小标宋简体"/>
          <w:b w:val="0"/>
          <w:bCs/>
          <w:sz w:val="44"/>
          <w:szCs w:val="44"/>
          <w:lang w:eastAsia="zh-CN"/>
        </w:rPr>
        <w:t>提名</w:t>
      </w:r>
      <w:r>
        <w:rPr>
          <w:rFonts w:hint="eastAsia" w:ascii="方正小标宋简体" w:hAnsi="方正小标宋简体" w:eastAsia="方正小标宋简体" w:cs="方正小标宋简体"/>
          <w:b w:val="0"/>
          <w:bCs/>
          <w:sz w:val="44"/>
          <w:szCs w:val="44"/>
        </w:rPr>
        <w:t>公示</w:t>
      </w:r>
    </w:p>
    <w:p>
      <w:pPr>
        <w:spacing w:line="540" w:lineRule="exact"/>
        <w:rPr>
          <w:rFonts w:ascii="Times New Roman" w:hAnsi="Times New Roman" w:eastAsia="宋体" w:cs="Times New Roman"/>
          <w:b/>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b w:val="0"/>
          <w:bCs/>
          <w:spacing w:val="-4"/>
          <w:sz w:val="32"/>
          <w:szCs w:val="32"/>
        </w:rPr>
      </w:pPr>
      <w:r>
        <w:rPr>
          <w:rFonts w:hint="eastAsia" w:ascii="方正黑体_GBK" w:hAnsi="方正黑体_GBK" w:eastAsia="方正黑体_GBK" w:cs="方正黑体_GBK"/>
          <w:b w:val="0"/>
          <w:bCs/>
          <w:spacing w:val="-4"/>
          <w:sz w:val="32"/>
          <w:szCs w:val="32"/>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长江上游“河流-水库”水体信息智慧感知及演变关键技术</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b w:val="0"/>
          <w:bCs/>
          <w:spacing w:val="-4"/>
          <w:sz w:val="32"/>
          <w:szCs w:val="32"/>
        </w:rPr>
      </w:pPr>
      <w:r>
        <w:rPr>
          <w:rFonts w:hint="eastAsia" w:ascii="方正黑体_GBK" w:hAnsi="方正黑体_GBK" w:eastAsia="方正黑体_GBK" w:cs="方正黑体_GBK"/>
          <w:b w:val="0"/>
          <w:bCs/>
          <w:spacing w:val="-4"/>
          <w:sz w:val="32"/>
          <w:szCs w:val="32"/>
        </w:rPr>
        <w:t>二、提名单位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重庆市水利局</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b w:val="0"/>
          <w:bCs/>
          <w:spacing w:val="-4"/>
          <w:sz w:val="32"/>
          <w:szCs w:val="32"/>
        </w:rPr>
      </w:pPr>
      <w:r>
        <w:rPr>
          <w:rFonts w:hint="eastAsia" w:ascii="方正黑体_GBK" w:hAnsi="方正黑体_GBK" w:eastAsia="方正黑体_GBK" w:cs="方正黑体_GBK"/>
          <w:b w:val="0"/>
          <w:bCs/>
          <w:spacing w:val="-4"/>
          <w:sz w:val="32"/>
          <w:szCs w:val="32"/>
        </w:rPr>
        <w:t>三、提名等级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重庆市科技进步奖，二等奖</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b w:val="0"/>
          <w:bCs/>
          <w:spacing w:val="-4"/>
          <w:sz w:val="32"/>
          <w:szCs w:val="32"/>
        </w:rPr>
      </w:pPr>
      <w:r>
        <w:rPr>
          <w:rFonts w:hint="eastAsia" w:ascii="方正黑体_GBK" w:hAnsi="方正黑体_GBK" w:eastAsia="方正黑体_GBK" w:cs="方正黑体_GBK"/>
          <w:b w:val="0"/>
          <w:bCs/>
          <w:spacing w:val="-4"/>
          <w:sz w:val="32"/>
          <w:szCs w:val="32"/>
        </w:rPr>
        <w:t>四、主要完成单位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长江水利委员会水文局长江上游水文水资源勘测局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长江水利委员会水文局、长江水利委员会水文局长江三峡水文水资源勘测局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重庆大学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b w:val="0"/>
          <w:bCs/>
          <w:spacing w:val="-4"/>
          <w:sz w:val="32"/>
          <w:szCs w:val="32"/>
        </w:rPr>
      </w:pPr>
      <w:r>
        <w:rPr>
          <w:rFonts w:hint="eastAsia" w:ascii="方正黑体_GBK" w:hAnsi="方正黑体_GBK" w:eastAsia="方正黑体_GBK" w:cs="方正黑体_GBK"/>
          <w:b w:val="0"/>
          <w:bCs/>
          <w:spacing w:val="-4"/>
          <w:sz w:val="32"/>
          <w:szCs w:val="32"/>
        </w:rPr>
        <w:t>五、主要完成人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熊明、张世明、马耀昌、孙振勇、郑亚慧、樊小涛、冯国正、闫金波、鲍挺、杨成刚、曹磊、毛红梅、杨柳、李俊、李启涛</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b w:val="0"/>
          <w:bCs/>
          <w:spacing w:val="-4"/>
          <w:sz w:val="32"/>
          <w:szCs w:val="32"/>
        </w:rPr>
      </w:pPr>
      <w:r>
        <w:rPr>
          <w:rFonts w:hint="eastAsia" w:ascii="方正黑体_GBK" w:hAnsi="方正黑体_GBK" w:eastAsia="方正黑体_GBK" w:cs="方正黑体_GBK"/>
          <w:b w:val="0"/>
          <w:bCs/>
          <w:spacing w:val="-4"/>
          <w:sz w:val="32"/>
          <w:szCs w:val="32"/>
        </w:rPr>
        <w:t>六、项目简介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bookmarkStart w:id="0" w:name="_Hlk130135377"/>
      <w:r>
        <w:rPr>
          <w:rFonts w:hint="eastAsia" w:ascii="方正仿宋_GBK" w:hAnsi="方正仿宋_GBK" w:eastAsia="方正仿宋_GBK" w:cs="方正仿宋_GBK"/>
          <w:sz w:val="32"/>
          <w:szCs w:val="32"/>
        </w:rPr>
        <w:t>该项目历经20余年，在国家“973”等项目的资助下，通过理论研究、技术研发与工程应用相结合，对长江上游水体信息智慧感知及演变预报技术开展了全面系统的研究，取得了创新性成果。</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针对陡深河谷、高坝大库水深感知技术难题，构建了200m级超深水库精准测量技术体系，测深精度由2%到提高到3‰。</w:t>
      </w: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提出了内陆全类型水体测量成套方法，测量效率提高了150%~180%。</w:t>
      </w: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研发了“河流-湖泊-水库”融合演变与预报技术，演变预报精度提高了100%</w:t>
      </w:r>
      <w:bookmarkEnd w:id="0"/>
      <w:bookmarkStart w:id="1" w:name="_Hlk129909921"/>
      <w:bookmarkStart w:id="2" w:name="_Hlk129912051"/>
      <w:bookmarkStart w:id="3" w:name="_Hlk130135370"/>
      <w:r>
        <w:rPr>
          <w:rFonts w:hint="eastAsia" w:ascii="方正仿宋_GBK" w:hAnsi="方正仿宋_GBK" w:eastAsia="方正仿宋_GBK" w:cs="方正仿宋_GBK"/>
          <w:sz w:val="32"/>
          <w:szCs w:val="32"/>
          <w:lang w:eastAsia="zh-CN"/>
        </w:rPr>
        <w:t>。</w:t>
      </w:r>
      <w:bookmarkEnd w:id="1"/>
      <w:bookmarkEnd w:id="2"/>
      <w:bookmarkEnd w:id="3"/>
      <w:bookmarkStart w:id="4" w:name="_Hlk129955128"/>
    </w:p>
    <w:bookmarkEnd w:id="4"/>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_GBK" w:hAnsi="方正黑体_GBK" w:eastAsia="方正黑体_GBK" w:cs="方正黑体_GBK"/>
          <w:b w:val="0"/>
          <w:bCs/>
          <w:spacing w:val="-4"/>
          <w:sz w:val="32"/>
          <w:szCs w:val="32"/>
        </w:rPr>
      </w:pPr>
      <w:r>
        <w:rPr>
          <w:rFonts w:hint="eastAsia" w:ascii="方正黑体_GBK" w:hAnsi="方正黑体_GBK" w:eastAsia="方正黑体_GBK" w:cs="方正黑体_GBK"/>
          <w:b w:val="0"/>
          <w:bCs/>
          <w:spacing w:val="-4"/>
          <w:sz w:val="32"/>
          <w:szCs w:val="32"/>
          <w:lang w:eastAsia="zh-CN"/>
        </w:rPr>
        <w:t>七、</w:t>
      </w:r>
      <w:r>
        <w:rPr>
          <w:rFonts w:hint="eastAsia" w:ascii="方正黑体_GBK" w:hAnsi="方正黑体_GBK" w:eastAsia="方正黑体_GBK" w:cs="方正黑体_GBK"/>
          <w:b w:val="0"/>
          <w:bCs/>
          <w:spacing w:val="-4"/>
          <w:sz w:val="32"/>
          <w:szCs w:val="32"/>
        </w:rPr>
        <w:t>主要知识产权和标准规范目录</w:t>
      </w:r>
    </w:p>
    <w:tbl>
      <w:tblPr>
        <w:tblStyle w:val="6"/>
        <w:tblW w:w="0" w:type="auto"/>
        <w:jc w:val="center"/>
        <w:tblLayout w:type="fixed"/>
        <w:tblCellMar>
          <w:top w:w="0" w:type="dxa"/>
          <w:left w:w="108" w:type="dxa"/>
          <w:bottom w:w="0" w:type="dxa"/>
          <w:right w:w="108" w:type="dxa"/>
        </w:tblCellMar>
      </w:tblPr>
      <w:tblGrid>
        <w:gridCol w:w="1308"/>
        <w:gridCol w:w="1133"/>
        <w:gridCol w:w="711"/>
        <w:gridCol w:w="1224"/>
        <w:gridCol w:w="887"/>
        <w:gridCol w:w="1070"/>
        <w:gridCol w:w="1504"/>
        <w:gridCol w:w="1540"/>
      </w:tblGrid>
      <w:tr>
        <w:tblPrEx>
          <w:tblCellMar>
            <w:top w:w="0" w:type="dxa"/>
            <w:left w:w="108" w:type="dxa"/>
            <w:bottom w:w="0" w:type="dxa"/>
            <w:right w:w="108" w:type="dxa"/>
          </w:tblCellMar>
        </w:tblPrEx>
        <w:trPr>
          <w:trHeight w:val="680" w:hRule="atLeas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知识产权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类别</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知识产权具体名称</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国家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（地区）</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授权号</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授权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日期</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编号</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权利人</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发明人</w:t>
            </w:r>
          </w:p>
        </w:tc>
      </w:tr>
      <w:tr>
        <w:tblPrEx>
          <w:tblCellMar>
            <w:top w:w="0" w:type="dxa"/>
            <w:left w:w="108" w:type="dxa"/>
            <w:bottom w:w="0" w:type="dxa"/>
            <w:right w:w="108" w:type="dxa"/>
          </w:tblCellMar>
        </w:tblPrEx>
        <w:trPr>
          <w:trHeight w:val="680" w:hRule="atLeas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发明专利权</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一种顾及水深值的水深测量综合延迟改正方法</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ZL201910331</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914.9</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2021-07-02</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4523207</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长江水利委员会水文局长江上游水文水资源勘测局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冯国正、张世明、马耀昌、郑亚慧、孙振勇、樊小涛、曹磊</w:t>
            </w:r>
          </w:p>
        </w:tc>
      </w:tr>
      <w:tr>
        <w:tblPrEx>
          <w:tblCellMar>
            <w:top w:w="0" w:type="dxa"/>
            <w:left w:w="108" w:type="dxa"/>
            <w:bottom w:w="0" w:type="dxa"/>
            <w:right w:w="108" w:type="dxa"/>
          </w:tblCellMar>
        </w:tblPrEx>
        <w:trPr>
          <w:trHeight w:val="680" w:hRule="atLeas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一种基于多星源信息耦合的高精度水道重构方法</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ZL202110253051.5</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2021-07-02</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4522570</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长江水利委员会水文局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熊明</w:t>
            </w:r>
          </w:p>
        </w:tc>
      </w:tr>
      <w:tr>
        <w:tblPrEx>
          <w:tblCellMar>
            <w:top w:w="0" w:type="dxa"/>
            <w:left w:w="108" w:type="dxa"/>
            <w:bottom w:w="0" w:type="dxa"/>
            <w:right w:w="108" w:type="dxa"/>
          </w:tblCellMar>
        </w:tblPrEx>
        <w:trPr>
          <w:trHeight w:val="680" w:hRule="atLeas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标准</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河道演变勘测调查规范</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SL383-2007</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2007-07-14</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水利部2007年第5号</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水利部长江水利委员会水文局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C0504D"/>
                <w:kern w:val="0"/>
                <w:sz w:val="21"/>
                <w:szCs w:val="21"/>
              </w:rPr>
            </w:pPr>
            <w:r>
              <w:rPr>
                <w:rFonts w:hint="default" w:ascii="Times New Roman" w:hAnsi="Times New Roman" w:eastAsia="宋体" w:cs="Times New Roman"/>
                <w:kern w:val="0"/>
                <w:sz w:val="21"/>
                <w:szCs w:val="21"/>
              </w:rPr>
              <w:t>熊明、郑亚慧</w:t>
            </w:r>
          </w:p>
        </w:tc>
      </w:tr>
      <w:tr>
        <w:tblPrEx>
          <w:tblCellMar>
            <w:top w:w="0" w:type="dxa"/>
            <w:left w:w="108" w:type="dxa"/>
            <w:bottom w:w="0" w:type="dxa"/>
            <w:right w:w="108" w:type="dxa"/>
          </w:tblCellMar>
        </w:tblPrEx>
        <w:trPr>
          <w:trHeight w:val="680" w:hRule="atLeas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C0504D"/>
                <w:kern w:val="0"/>
                <w:sz w:val="21"/>
                <w:szCs w:val="21"/>
              </w:rPr>
            </w:pPr>
            <w:r>
              <w:rPr>
                <w:rFonts w:hint="default" w:ascii="Times New Roman" w:hAnsi="Times New Roman" w:eastAsia="宋体" w:cs="Times New Roman"/>
                <w:kern w:val="0"/>
                <w:sz w:val="21"/>
                <w:szCs w:val="21"/>
              </w:rPr>
              <w:t>发明专利权</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利用回声测深进行大水深测量的校正方法</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ZL201510047775.9</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2017-12-12</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2734375</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长江水利委员会水文局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王俊、马耀昌、冯国正、周威</w:t>
            </w:r>
          </w:p>
        </w:tc>
      </w:tr>
      <w:tr>
        <w:tblPrEx>
          <w:tblCellMar>
            <w:top w:w="0" w:type="dxa"/>
            <w:left w:w="108" w:type="dxa"/>
            <w:bottom w:w="0" w:type="dxa"/>
            <w:right w:w="108" w:type="dxa"/>
          </w:tblCellMar>
        </w:tblPrEx>
        <w:trPr>
          <w:trHeight w:val="2241" w:hRule="exac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发明专利权</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一种水库淤积物密实沉降速率的模拟方法</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ZL202210491076.3</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2022-08-30</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5420607</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长江水利委员会水文局、长江水利委员会水文局长江上游水文水资源勘测局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孙振勇、马耀昌、曹磊、冯国正、杨柳、李俊</w:t>
            </w:r>
          </w:p>
        </w:tc>
      </w:tr>
      <w:tr>
        <w:tblPrEx>
          <w:tblCellMar>
            <w:top w:w="0" w:type="dxa"/>
            <w:left w:w="108" w:type="dxa"/>
            <w:bottom w:w="0" w:type="dxa"/>
            <w:right w:w="108" w:type="dxa"/>
          </w:tblCellMar>
        </w:tblPrEx>
        <w:trPr>
          <w:trHeight w:val="2193" w:hRule="exac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发明专利权</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一种水库常年回水区淤积泥沙粒径的计算方法</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ZL202210643374.X</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2022-06-09</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5422660</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长江水利委员会水文局、长江水利委员会水文局长江上游水文水资源勘测局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冯国正、樊小涛、孙振勇、曹磊、马耀昌、包波、杨柳</w:t>
            </w:r>
          </w:p>
        </w:tc>
      </w:tr>
      <w:tr>
        <w:tblPrEx>
          <w:tblCellMar>
            <w:top w:w="0" w:type="dxa"/>
            <w:left w:w="108" w:type="dxa"/>
            <w:bottom w:w="0" w:type="dxa"/>
            <w:right w:w="108" w:type="dxa"/>
          </w:tblCellMar>
        </w:tblPrEx>
        <w:trPr>
          <w:trHeight w:val="1557" w:hRule="exac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发明专利权</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一种适应河道断面模型建立方法</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ZL202110292618.X</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2022-03-15</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5000644</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长江水利委员会水文局长江三峡水文水资源勘测局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郑亚慧、闫金波</w:t>
            </w:r>
          </w:p>
        </w:tc>
      </w:tr>
      <w:tr>
        <w:tblPrEx>
          <w:tblCellMar>
            <w:top w:w="0" w:type="dxa"/>
            <w:left w:w="108" w:type="dxa"/>
            <w:bottom w:w="0" w:type="dxa"/>
            <w:right w:w="108" w:type="dxa"/>
          </w:tblCellMar>
        </w:tblPrEx>
        <w:trPr>
          <w:trHeight w:val="1876" w:hRule="exac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发明专利权</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梯级水库泥沙实时预报方法</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ZL202010642243.0</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2022-02-08</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4925784</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长江水利委员会水文局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董炳江、杨成刚</w:t>
            </w:r>
          </w:p>
        </w:tc>
      </w:tr>
      <w:tr>
        <w:tblPrEx>
          <w:tblCellMar>
            <w:top w:w="0" w:type="dxa"/>
            <w:left w:w="108" w:type="dxa"/>
            <w:bottom w:w="0" w:type="dxa"/>
            <w:right w:w="108" w:type="dxa"/>
          </w:tblCellMar>
        </w:tblPrEx>
        <w:trPr>
          <w:trHeight w:val="1431" w:hRule="exac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标准</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水道观测规范</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SL257-2017</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2017-07-06</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水利部2017年第15号</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水利部长江水利委员会水文局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周建红、马耀昌</w:t>
            </w:r>
          </w:p>
        </w:tc>
      </w:tr>
      <w:tr>
        <w:tblPrEx>
          <w:tblCellMar>
            <w:top w:w="0" w:type="dxa"/>
            <w:left w:w="108" w:type="dxa"/>
            <w:bottom w:w="0" w:type="dxa"/>
            <w:right w:w="108" w:type="dxa"/>
          </w:tblCellMar>
        </w:tblPrEx>
        <w:trPr>
          <w:trHeight w:val="1670" w:hRule="exact"/>
          <w:jc w:val="center"/>
        </w:trPr>
        <w:tc>
          <w:tcPr>
            <w:tcW w:w="13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标准</w:t>
            </w:r>
          </w:p>
        </w:tc>
        <w:tc>
          <w:tcPr>
            <w:tcW w:w="11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水库水文泥沙观测规范</w:t>
            </w:r>
          </w:p>
        </w:tc>
        <w:tc>
          <w:tcPr>
            <w:tcW w:w="71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SL339-2006</w:t>
            </w:r>
          </w:p>
        </w:tc>
        <w:tc>
          <w:tcPr>
            <w:tcW w:w="8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2006-07-01</w:t>
            </w:r>
          </w:p>
        </w:tc>
        <w:tc>
          <w:tcPr>
            <w:tcW w:w="10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水利部2006年第1号</w:t>
            </w:r>
          </w:p>
        </w:tc>
        <w:tc>
          <w:tcPr>
            <w:tcW w:w="150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水利部长江水利委员会水文局</w:t>
            </w:r>
          </w:p>
        </w:tc>
        <w:tc>
          <w:tcPr>
            <w:tcW w:w="15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刘东生、熊明</w:t>
            </w:r>
          </w:p>
        </w:tc>
      </w:tr>
    </w:tbl>
    <w:p>
      <w:pPr>
        <w:pStyle w:val="2"/>
        <w:ind w:firstLine="0"/>
        <w:rPr>
          <w:rFonts w:ascii="Times New Roman" w:hAnsi="Times New Roman"/>
        </w:rPr>
      </w:pPr>
    </w:p>
    <w:p>
      <w:pPr>
        <w:wordWrap w:val="0"/>
        <w:spacing w:line="560" w:lineRule="exact"/>
        <w:jc w:val="both"/>
        <w:rPr>
          <w:rFonts w:ascii="华文楷体" w:hAnsi="华文楷体" w:eastAsia="华文楷体" w:cs="华文楷体"/>
          <w:kern w:val="0"/>
          <w:sz w:val="32"/>
          <w:szCs w:val="32"/>
        </w:rPr>
      </w:pPr>
      <w:r>
        <w:rPr>
          <w:rFonts w:hint="eastAsia" w:ascii="华文楷体" w:hAnsi="华文楷体" w:eastAsia="华文楷体" w:cs="华文楷体"/>
          <w:kern w:val="0"/>
          <w:sz w:val="32"/>
          <w:szCs w:val="32"/>
        </w:rPr>
        <w:t xml:space="preserve">   </w:t>
      </w:r>
    </w:p>
    <w:p>
      <w:pPr>
        <w:spacing w:line="560" w:lineRule="exact"/>
        <w:ind w:firstLine="640" w:firstLineChars="200"/>
        <w:jc w:val="left"/>
        <w:rPr>
          <w:rFonts w:eastAsia="仿宋_GB2312"/>
          <w:kern w:val="0"/>
          <w:sz w:val="32"/>
          <w:szCs w:val="32"/>
        </w:rPr>
      </w:pPr>
    </w:p>
    <w:p>
      <w:pPr>
        <w:pStyle w:val="2"/>
        <w:ind w:left="0" w:leftChars="0" w:firstLine="0" w:firstLineChars="0"/>
        <w:rPr>
          <w:rFonts w:hint="eastAsia" w:ascii="方正仿宋_GBK" w:hAnsi="方正仿宋_GBK" w:eastAsia="方正仿宋_GBK" w:cs="方正仿宋_GBK"/>
          <w:bCs/>
          <w:sz w:val="32"/>
          <w:szCs w:val="32"/>
          <w:lang w:val="en-US" w:eastAsia="zh-CN"/>
        </w:rPr>
      </w:pPr>
    </w:p>
    <w:p>
      <w:pPr>
        <w:pStyle w:val="2"/>
        <w:ind w:left="0" w:leftChars="0" w:firstLine="0" w:firstLineChars="0"/>
        <w:rPr>
          <w:rFonts w:hint="default" w:ascii="方正仿宋_GBK" w:hAnsi="方正仿宋_GBK" w:eastAsia="方正仿宋_GBK" w:cs="方正仿宋_GBK"/>
          <w:bCs/>
          <w:sz w:val="32"/>
          <w:szCs w:val="32"/>
          <w:lang w:val="en-US"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418" w:right="1646"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kODZlYzIyMzA1NTlkYzhjNGYzYmUwOWIwMGI0MDcifQ=="/>
  </w:docVars>
  <w:rsids>
    <w:rsidRoot w:val="6036208B"/>
    <w:rsid w:val="0000546B"/>
    <w:rsid w:val="00320031"/>
    <w:rsid w:val="003C7DD2"/>
    <w:rsid w:val="004F02C3"/>
    <w:rsid w:val="006653A6"/>
    <w:rsid w:val="006B4258"/>
    <w:rsid w:val="009829F6"/>
    <w:rsid w:val="00A1131B"/>
    <w:rsid w:val="00E14AC4"/>
    <w:rsid w:val="00E30363"/>
    <w:rsid w:val="00E820BA"/>
    <w:rsid w:val="03EC461B"/>
    <w:rsid w:val="03F4527E"/>
    <w:rsid w:val="05A107EC"/>
    <w:rsid w:val="06540998"/>
    <w:rsid w:val="0AA84EB3"/>
    <w:rsid w:val="114E06C3"/>
    <w:rsid w:val="120F102F"/>
    <w:rsid w:val="12AD7938"/>
    <w:rsid w:val="182C37F7"/>
    <w:rsid w:val="1B223EF9"/>
    <w:rsid w:val="1E236A34"/>
    <w:rsid w:val="2667297D"/>
    <w:rsid w:val="28F778C2"/>
    <w:rsid w:val="292A511A"/>
    <w:rsid w:val="2ACE1F4F"/>
    <w:rsid w:val="2B3D7387"/>
    <w:rsid w:val="2C1F4DBC"/>
    <w:rsid w:val="333C4FC1"/>
    <w:rsid w:val="33686661"/>
    <w:rsid w:val="374F623C"/>
    <w:rsid w:val="3FEF99E2"/>
    <w:rsid w:val="44903486"/>
    <w:rsid w:val="47C51596"/>
    <w:rsid w:val="4D500C0F"/>
    <w:rsid w:val="512B6906"/>
    <w:rsid w:val="53AF1153"/>
    <w:rsid w:val="53BF0089"/>
    <w:rsid w:val="575CC786"/>
    <w:rsid w:val="58913FBE"/>
    <w:rsid w:val="58F009BC"/>
    <w:rsid w:val="5AC42429"/>
    <w:rsid w:val="5BE24B0A"/>
    <w:rsid w:val="6036208B"/>
    <w:rsid w:val="60C57CCA"/>
    <w:rsid w:val="6BA3577E"/>
    <w:rsid w:val="6C1A634D"/>
    <w:rsid w:val="6D172F9F"/>
    <w:rsid w:val="6E053D98"/>
    <w:rsid w:val="71FD3AE4"/>
    <w:rsid w:val="76004806"/>
    <w:rsid w:val="768C7886"/>
    <w:rsid w:val="78951136"/>
    <w:rsid w:val="7F632AED"/>
    <w:rsid w:val="B9CF2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pPr>
    <w:rPr>
      <w:rFonts w:ascii="Calibri" w:hAnsi="Calibri"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w:basedOn w:val="1"/>
    <w:qFormat/>
    <w:uiPriority w:val="0"/>
  </w:style>
  <w:style w:type="character" w:customStyle="1" w:styleId="11">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338</Words>
  <Characters>369</Characters>
  <Lines>2</Lines>
  <Paragraphs>1</Paragraphs>
  <TotalTime>0</TotalTime>
  <ScaleCrop>false</ScaleCrop>
  <LinksUpToDate>false</LinksUpToDate>
  <CharactersWithSpaces>380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2019-07-25T07:45:00Z</dcterms:created>
  <dc:creator>桂秀</dc:creator>
  <cp:lastModifiedBy>杨莉</cp:lastModifiedBy>
  <dcterms:modified xsi:type="dcterms:W3CDTF">2023-04-03T15:33:04Z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5A1912430CFA4837BAC7F17B79E7B508</vt:lpwstr>
  </property>
</Properties>
</file>