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snapToGrid w:val="0"/>
          <w:kern w:val="32"/>
          <w:szCs w:val="32"/>
        </w:rPr>
      </w:pPr>
    </w:p>
    <w:p>
      <w:pPr>
        <w:snapToGrid w:val="0"/>
        <w:spacing w:line="594" w:lineRule="exact"/>
        <w:rPr>
          <w:snapToGrid w:val="0"/>
          <w:kern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重庆市水利局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针对万州</w:t>
      </w:r>
      <w:r>
        <w:rPr>
          <w:rFonts w:eastAsia="方正小标宋_GBK"/>
          <w:sz w:val="44"/>
          <w:szCs w:val="44"/>
        </w:rPr>
        <w:t>等</w:t>
      </w:r>
      <w:r>
        <w:rPr>
          <w:rFonts w:hint="eastAsia" w:eastAsia="方正小标宋_GBK"/>
          <w:sz w:val="44"/>
          <w:szCs w:val="44"/>
          <w:lang w:val="en-US" w:eastAsia="zh-CN"/>
        </w:rPr>
        <w:t>11</w:t>
      </w:r>
      <w:r>
        <w:rPr>
          <w:rFonts w:hint="eastAsia" w:eastAsia="方正小标宋_GBK"/>
          <w:sz w:val="44"/>
          <w:szCs w:val="44"/>
        </w:rPr>
        <w:t>个</w:t>
      </w:r>
      <w:r>
        <w:rPr>
          <w:rFonts w:eastAsia="方正小标宋_GBK"/>
          <w:sz w:val="44"/>
          <w:szCs w:val="44"/>
        </w:rPr>
        <w:t>区县启动水旱灾害防御IV级应急响应的通知</w:t>
      </w:r>
    </w:p>
    <w:p>
      <w:pPr>
        <w:adjustRightInd w:val="0"/>
        <w:snapToGrid w:val="0"/>
        <w:spacing w:line="594" w:lineRule="exact"/>
        <w:rPr>
          <w:rFonts w:eastAsia="方正小标宋_GBK"/>
          <w:b/>
          <w:sz w:val="44"/>
          <w:szCs w:val="44"/>
        </w:rPr>
      </w:pPr>
    </w:p>
    <w:p>
      <w:pPr>
        <w:spacing w:line="594" w:lineRule="exact"/>
        <w:rPr>
          <w:snapToGrid w:val="0"/>
          <w:kern w:val="0"/>
          <w:szCs w:val="32"/>
        </w:rPr>
      </w:pPr>
      <w:r>
        <w:rPr>
          <w:rFonts w:hint="eastAsia" w:cs="方正仿宋_GBK"/>
          <w:bCs/>
          <w:szCs w:val="32"/>
        </w:rPr>
        <w:t>万州区、开州区、梁平区</w:t>
      </w:r>
      <w:r>
        <w:rPr>
          <w:rFonts w:hint="eastAsia" w:cs="方正仿宋_GBK"/>
          <w:bCs/>
          <w:szCs w:val="32"/>
          <w:lang w:eastAsia="zh-CN"/>
        </w:rPr>
        <w:t>、</w:t>
      </w:r>
      <w:r>
        <w:rPr>
          <w:rFonts w:hint="eastAsia" w:cs="方正仿宋_GBK"/>
          <w:bCs/>
          <w:szCs w:val="32"/>
        </w:rPr>
        <w:t>垫江县、忠县、云阳县、奉节县、巫溪县、彭水县、石柱县、黔江区水行政主管部门</w:t>
      </w:r>
      <w:r>
        <w:rPr>
          <w:snapToGrid w:val="0"/>
          <w:kern w:val="0"/>
          <w:szCs w:val="32"/>
        </w:rPr>
        <w:t>，局有关处室、单位：</w:t>
      </w:r>
    </w:p>
    <w:p>
      <w:pPr>
        <w:spacing w:line="594" w:lineRule="exact"/>
        <w:ind w:firstLine="640" w:firstLineChars="200"/>
        <w:rPr>
          <w:rFonts w:hint="eastAsia" w:cs="方正仿宋_GBK"/>
          <w:szCs w:val="32"/>
        </w:rPr>
      </w:pPr>
      <w:r>
        <w:rPr>
          <w:rFonts w:hint="eastAsia" w:cs="方正仿宋_GBK"/>
          <w:szCs w:val="32"/>
        </w:rPr>
        <w:t>据市气象部门测报，预计11日夜间到12日，我市有降温降雨天气过程，垫江县、丰都县、忠县、梁平区、万州区、开州区、云阳县、奉节县、巫溪县、彭水县、石柱县、黔江区的部分乡镇有暴雨。</w:t>
      </w:r>
    </w:p>
    <w:p>
      <w:pPr>
        <w:spacing w:line="594" w:lineRule="exact"/>
        <w:ind w:firstLine="640" w:firstLineChars="200"/>
        <w:rPr>
          <w:rFonts w:cs="方正仿宋_GBK"/>
          <w:szCs w:val="32"/>
        </w:rPr>
      </w:pPr>
      <w:r>
        <w:rPr>
          <w:rFonts w:hint="eastAsia"/>
          <w:szCs w:val="32"/>
        </w:rPr>
        <w:t>市防指</w:t>
      </w:r>
      <w:r>
        <w:rPr>
          <w:szCs w:val="32"/>
        </w:rPr>
        <w:t>于</w:t>
      </w:r>
      <w:r>
        <w:rPr>
          <w:rFonts w:hint="eastAsia"/>
          <w:szCs w:val="32"/>
        </w:rPr>
        <w:t>2023年9月11日20时起</w:t>
      </w:r>
      <w:r>
        <w:rPr>
          <w:szCs w:val="32"/>
        </w:rPr>
        <w:t>，</w:t>
      </w:r>
      <w:r>
        <w:rPr>
          <w:rFonts w:hint="eastAsia"/>
          <w:szCs w:val="32"/>
          <w:lang w:eastAsia="zh-CN"/>
        </w:rPr>
        <w:t>已</w:t>
      </w:r>
      <w:r>
        <w:rPr>
          <w:rFonts w:hint="eastAsia" w:cs="方正仿宋_GBK"/>
          <w:szCs w:val="32"/>
        </w:rPr>
        <w:t>针对万州区、梁平区、开州区3个区</w:t>
      </w:r>
      <w:r>
        <w:rPr>
          <w:rFonts w:cs="方正仿宋_GBK"/>
          <w:szCs w:val="32"/>
        </w:rPr>
        <w:t>启动防汛</w:t>
      </w:r>
      <w:r>
        <w:rPr>
          <w:rFonts w:hint="eastAsia" w:ascii="方正仿宋_GBK" w:cs="方正仿宋_GBK"/>
          <w:szCs w:val="32"/>
        </w:rPr>
        <w:t>Ⅳ</w:t>
      </w:r>
      <w:r>
        <w:rPr>
          <w:rFonts w:cs="方正仿宋_GBK"/>
          <w:szCs w:val="32"/>
        </w:rPr>
        <w:t>级应急响应。</w:t>
      </w:r>
      <w:r>
        <w:rPr>
          <w:szCs w:val="32"/>
        </w:rPr>
        <w:t>根据《重庆市水利局水旱灾害防御工作预案》（渝水防</w:t>
      </w:r>
      <w:r>
        <w:rPr>
          <w:snapToGrid w:val="0"/>
          <w:kern w:val="32"/>
          <w:szCs w:val="32"/>
        </w:rPr>
        <w:t>〔2022〕25号</w:t>
      </w:r>
      <w:r>
        <w:rPr>
          <w:szCs w:val="32"/>
        </w:rPr>
        <w:t>）规定，经会商研判，</w:t>
      </w:r>
      <w:r>
        <w:rPr>
          <w:rFonts w:hint="eastAsia" w:cs="方正仿宋_GBK"/>
          <w:szCs w:val="32"/>
        </w:rPr>
        <w:t>万州区、梁平区、开州区发生小流域山洪灾害风险较高，垫江县、忠县</w:t>
      </w:r>
      <w:r>
        <w:rPr>
          <w:rFonts w:hint="eastAsia" w:cs="方正仿宋_GBK"/>
          <w:szCs w:val="32"/>
          <w:lang w:eastAsia="zh-CN"/>
        </w:rPr>
        <w:t>等</w:t>
      </w:r>
      <w:r>
        <w:rPr>
          <w:rFonts w:hint="eastAsia" w:cs="方正仿宋_GBK"/>
          <w:szCs w:val="32"/>
          <w:lang w:val="en-US" w:eastAsia="zh-CN"/>
        </w:rPr>
        <w:t>10个</w:t>
      </w:r>
      <w:r>
        <w:rPr>
          <w:rFonts w:hint="eastAsia" w:cs="方正仿宋_GBK"/>
          <w:szCs w:val="32"/>
          <w:lang w:eastAsia="zh-CN"/>
        </w:rPr>
        <w:t>区县</w:t>
      </w:r>
      <w:r>
        <w:rPr>
          <w:rFonts w:hint="eastAsia" w:cs="方正仿宋_GBK"/>
          <w:szCs w:val="32"/>
        </w:rPr>
        <w:t>中小河流涨水风险高</w:t>
      </w:r>
      <w:r>
        <w:rPr>
          <w:rFonts w:hint="eastAsia" w:cs="方正仿宋_GBK"/>
          <w:szCs w:val="32"/>
          <w:lang w:eastAsia="zh-CN"/>
        </w:rPr>
        <w:t>，</w:t>
      </w:r>
      <w:r>
        <w:rPr>
          <w:szCs w:val="32"/>
        </w:rPr>
        <w:t>我局决定自</w:t>
      </w:r>
      <w:r>
        <w:rPr>
          <w:rFonts w:hint="eastAsia"/>
          <w:szCs w:val="32"/>
        </w:rPr>
        <w:t>9</w:t>
      </w:r>
      <w:r>
        <w:rPr>
          <w:szCs w:val="32"/>
        </w:rPr>
        <w:t>月</w:t>
      </w:r>
      <w:r>
        <w:rPr>
          <w:rFonts w:hint="eastAsia"/>
          <w:szCs w:val="32"/>
        </w:rPr>
        <w:t>11</w:t>
      </w:r>
      <w:r>
        <w:rPr>
          <w:szCs w:val="32"/>
        </w:rPr>
        <w:t>日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时</w:t>
      </w:r>
      <w:r>
        <w:rPr>
          <w:rFonts w:hint="eastAsia"/>
          <w:szCs w:val="32"/>
        </w:rPr>
        <w:t>针对</w:t>
      </w:r>
      <w:r>
        <w:rPr>
          <w:rFonts w:hint="eastAsia" w:cs="方正仿宋_GBK"/>
          <w:bCs/>
          <w:szCs w:val="32"/>
        </w:rPr>
        <w:t>万州区、开州区、梁平区</w:t>
      </w:r>
      <w:r>
        <w:rPr>
          <w:rFonts w:hint="eastAsia" w:cs="方正仿宋_GBK"/>
          <w:bCs/>
          <w:szCs w:val="32"/>
          <w:lang w:eastAsia="zh-CN"/>
        </w:rPr>
        <w:t>、</w:t>
      </w:r>
      <w:r>
        <w:rPr>
          <w:rFonts w:hint="eastAsia" w:cs="方正仿宋_GBK"/>
          <w:bCs/>
          <w:szCs w:val="32"/>
        </w:rPr>
        <w:t>垫江县、忠县、云阳县、奉节县、巫溪县、彭水县、石柱县、黔江区</w:t>
      </w:r>
      <w:r>
        <w:rPr>
          <w:rFonts w:hint="eastAsia" w:cs="方正仿宋_GBK"/>
          <w:bCs/>
          <w:szCs w:val="32"/>
          <w:lang w:eastAsia="zh-CN"/>
        </w:rPr>
        <w:t>等</w:t>
      </w:r>
      <w:r>
        <w:rPr>
          <w:rFonts w:hint="eastAsia"/>
          <w:szCs w:val="32"/>
          <w:lang w:val="en-US" w:eastAsia="zh-CN"/>
        </w:rPr>
        <w:t>11</w:t>
      </w:r>
      <w:r>
        <w:rPr>
          <w:rFonts w:hint="eastAsia"/>
          <w:szCs w:val="32"/>
        </w:rPr>
        <w:t>个</w:t>
      </w:r>
      <w:r>
        <w:rPr>
          <w:szCs w:val="32"/>
        </w:rPr>
        <w:t>区</w:t>
      </w:r>
      <w:r>
        <w:rPr>
          <w:rFonts w:hint="eastAsia"/>
          <w:szCs w:val="32"/>
          <w:lang w:eastAsia="zh-CN"/>
        </w:rPr>
        <w:t>县</w:t>
      </w:r>
      <w:r>
        <w:rPr>
          <w:szCs w:val="32"/>
        </w:rPr>
        <w:t>启动水旱灾害防御IV级应急响应。请</w:t>
      </w:r>
      <w:r>
        <w:rPr>
          <w:rFonts w:hint="eastAsia"/>
          <w:szCs w:val="32"/>
        </w:rPr>
        <w:t>相关</w:t>
      </w:r>
      <w:r>
        <w:rPr>
          <w:szCs w:val="32"/>
        </w:rPr>
        <w:t>区县水行政主管部门及有关单位务必高度重视，切实做好各项防范应对工作。</w:t>
      </w:r>
    </w:p>
    <w:p>
      <w:pPr>
        <w:tabs>
          <w:tab w:val="left" w:pos="7596"/>
        </w:tabs>
        <w:snapToGrid w:val="0"/>
        <w:spacing w:line="594" w:lineRule="exact"/>
        <w:ind w:firstLine="643" w:firstLineChars="200"/>
        <w:rPr>
          <w:szCs w:val="32"/>
        </w:rPr>
      </w:pPr>
      <w:r>
        <w:rPr>
          <w:b/>
          <w:bCs/>
          <w:szCs w:val="32"/>
        </w:rPr>
        <w:t>一是</w:t>
      </w:r>
      <w:r>
        <w:rPr>
          <w:szCs w:val="32"/>
        </w:rPr>
        <w:t>要克服麻痹松懈厌战情绪，恪尽职守，履职尽责。严格执行24小时值班带班制度，各级水旱灾害防御部门值班人员、带班领导及辖区内重点区域、薄弱环节、水库、山洪危险区等责任人到岗到位，第一时间应对处置。</w:t>
      </w:r>
    </w:p>
    <w:p>
      <w:pPr>
        <w:tabs>
          <w:tab w:val="left" w:pos="7596"/>
        </w:tabs>
        <w:snapToGrid w:val="0"/>
        <w:spacing w:line="594" w:lineRule="exact"/>
        <w:ind w:firstLine="643" w:firstLineChars="200"/>
        <w:rPr>
          <w:szCs w:val="32"/>
        </w:rPr>
      </w:pPr>
      <w:r>
        <w:rPr>
          <w:b/>
          <w:bCs/>
          <w:szCs w:val="32"/>
        </w:rPr>
        <w:t>二是</w:t>
      </w:r>
      <w:r>
        <w:rPr>
          <w:szCs w:val="32"/>
        </w:rPr>
        <w:t>要高度关注水雨情变化，滚动开展会商研判，及时发布预警信息，第一时间提请危险区域</w:t>
      </w:r>
      <w:r>
        <w:rPr>
          <w:rFonts w:hint="eastAsia"/>
          <w:szCs w:val="32"/>
          <w:lang w:eastAsia="zh-CN"/>
        </w:rPr>
        <w:t>进行人员</w:t>
      </w:r>
      <w:r>
        <w:rPr>
          <w:szCs w:val="32"/>
        </w:rPr>
        <w:t>转移，重点抓好中小河流洪水及</w:t>
      </w:r>
      <w:r>
        <w:rPr>
          <w:rFonts w:hint="eastAsia"/>
          <w:szCs w:val="32"/>
        </w:rPr>
        <w:t>小</w:t>
      </w:r>
      <w:r>
        <w:rPr>
          <w:szCs w:val="32"/>
        </w:rPr>
        <w:t>流域山洪灾害防御，强化水利工程安全巡查，严禁水库擅自超汛限水位运行。</w:t>
      </w:r>
    </w:p>
    <w:p>
      <w:pPr>
        <w:tabs>
          <w:tab w:val="left" w:pos="7596"/>
        </w:tabs>
        <w:snapToGrid w:val="0"/>
        <w:spacing w:line="594" w:lineRule="exact"/>
        <w:ind w:firstLine="643" w:firstLineChars="200"/>
        <w:rPr>
          <w:kern w:val="0"/>
          <w:szCs w:val="32"/>
        </w:rPr>
      </w:pPr>
      <w:r>
        <w:rPr>
          <w:rFonts w:hint="eastAsia"/>
          <w:b/>
          <w:bCs/>
          <w:szCs w:val="32"/>
          <w:lang w:eastAsia="zh-CN"/>
        </w:rPr>
        <w:t>三</w:t>
      </w:r>
      <w:r>
        <w:rPr>
          <w:b/>
          <w:bCs/>
          <w:szCs w:val="32"/>
        </w:rPr>
        <w:t>是</w:t>
      </w:r>
      <w:r>
        <w:rPr>
          <w:kern w:val="0"/>
          <w:szCs w:val="32"/>
        </w:rPr>
        <w:t>各区县水行政主管部门</w:t>
      </w:r>
      <w:r>
        <w:rPr>
          <w:rFonts w:hint="eastAsia"/>
          <w:kern w:val="0"/>
          <w:szCs w:val="32"/>
        </w:rPr>
        <w:t>要</w:t>
      </w:r>
      <w:r>
        <w:rPr>
          <w:kern w:val="0"/>
          <w:szCs w:val="32"/>
        </w:rPr>
        <w:t>按照本区域水旱灾害防御工作预案，视降雨和涨水情况，适时启动本区域内水旱灾害防御应急响应。</w:t>
      </w:r>
    </w:p>
    <w:p>
      <w:pPr>
        <w:tabs>
          <w:tab w:val="left" w:pos="7596"/>
        </w:tabs>
        <w:snapToGrid w:val="0"/>
        <w:spacing w:line="594" w:lineRule="exact"/>
        <w:ind w:firstLine="643" w:firstLineChars="200"/>
        <w:rPr>
          <w:kern w:val="0"/>
          <w:szCs w:val="32"/>
        </w:rPr>
      </w:pPr>
      <w:r>
        <w:rPr>
          <w:rFonts w:hint="eastAsia"/>
          <w:b/>
          <w:bCs/>
          <w:szCs w:val="32"/>
          <w:lang w:eastAsia="zh-CN"/>
        </w:rPr>
        <w:t>四</w:t>
      </w:r>
      <w:r>
        <w:rPr>
          <w:b/>
          <w:bCs/>
          <w:szCs w:val="32"/>
        </w:rPr>
        <w:t>是</w:t>
      </w:r>
      <w:r>
        <w:rPr>
          <w:kern w:val="0"/>
          <w:szCs w:val="32"/>
        </w:rPr>
        <w:t>局属相关处室（单位）要高度重视，密切关注，各司其职，按照职责分工，对水库、水电站、山洪危险区、库区高切坡、高位山坪塘等风险点巡查值守及责任人履职情况进行抽查叫应，为各区县抗御洪水提供技术指导服务等工作。同时，要及时上报水、工、灾情信息，安排专人做好险灾情统计核实与上报等工作。</w:t>
      </w:r>
    </w:p>
    <w:p>
      <w:pPr>
        <w:tabs>
          <w:tab w:val="left" w:pos="7596"/>
        </w:tabs>
        <w:snapToGrid w:val="0"/>
        <w:spacing w:line="594" w:lineRule="exact"/>
        <w:ind w:firstLine="640" w:firstLineChars="200"/>
        <w:rPr>
          <w:kern w:val="0"/>
          <w:szCs w:val="32"/>
        </w:rPr>
      </w:pPr>
    </w:p>
    <w:p>
      <w:pPr>
        <w:spacing w:line="594" w:lineRule="exact"/>
        <w:ind w:firstLine="5760" w:firstLineChars="1800"/>
        <w:rPr>
          <w:szCs w:val="32"/>
        </w:rPr>
      </w:pPr>
    </w:p>
    <w:p>
      <w:pPr>
        <w:spacing w:line="594" w:lineRule="exact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  <w:lang w:eastAsia="zh-CN"/>
        </w:rPr>
        <w:t>（此页无正文）</w:t>
      </w:r>
    </w:p>
    <w:p>
      <w:pPr>
        <w:spacing w:line="594" w:lineRule="exact"/>
        <w:ind w:firstLine="5760" w:firstLineChars="1800"/>
        <w:rPr>
          <w:szCs w:val="32"/>
        </w:rPr>
      </w:pPr>
    </w:p>
    <w:p>
      <w:pPr>
        <w:spacing w:line="594" w:lineRule="exact"/>
        <w:ind w:firstLine="5440" w:firstLineChars="1700"/>
        <w:rPr>
          <w:szCs w:val="32"/>
        </w:rPr>
      </w:pPr>
      <w:r>
        <w:rPr>
          <w:szCs w:val="32"/>
        </w:rPr>
        <w:t>重庆市水利局</w:t>
      </w:r>
      <w:r>
        <w:rPr>
          <w:rFonts w:hint="eastAsia"/>
          <w:szCs w:val="32"/>
        </w:rPr>
        <w:t xml:space="preserve">              </w:t>
      </w:r>
    </w:p>
    <w:p>
      <w:pPr>
        <w:tabs>
          <w:tab w:val="left" w:pos="7770"/>
        </w:tabs>
        <w:spacing w:line="594" w:lineRule="exact"/>
        <w:ind w:firstLine="5120" w:firstLineChars="1600"/>
        <w:rPr>
          <w:szCs w:val="32"/>
        </w:rPr>
      </w:pPr>
      <w:r>
        <w:rPr>
          <w:szCs w:val="32"/>
        </w:rPr>
        <w:t>2023年</w:t>
      </w:r>
      <w:r>
        <w:rPr>
          <w:rFonts w:hint="eastAsia"/>
          <w:szCs w:val="32"/>
        </w:rPr>
        <w:t>9</w:t>
      </w:r>
      <w:r>
        <w:rPr>
          <w:szCs w:val="32"/>
        </w:rPr>
        <w:t>月</w:t>
      </w:r>
      <w:r>
        <w:rPr>
          <w:rFonts w:hint="eastAsia"/>
          <w:szCs w:val="32"/>
        </w:rPr>
        <w:t>11</w:t>
      </w:r>
      <w:r>
        <w:rPr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Bdr>
          <w:bottom w:val="single" w:color="auto" w:sz="4" w:space="0"/>
        </w:pBd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2130"/>
          <w:tab w:val="left" w:pos="7596"/>
        </w:tabs>
        <w:snapToGrid w:val="0"/>
        <w:spacing w:line="594" w:lineRule="exact"/>
        <w:ind w:right="160" w:rightChars="50"/>
        <w:rPr>
          <w:sz w:val="28"/>
          <w:szCs w:val="28"/>
          <w:lang w:val="zh-CN"/>
        </w:rPr>
      </w:pPr>
      <w:r>
        <w:rPr>
          <w:sz w:val="28"/>
          <w:szCs w:val="28"/>
        </w:rPr>
        <w:t>报：水利部防御司、长江委防御局、市委总值班室、市政府总值班室、市防汛抗旱指挥部办公室。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7680"/>
        </w:tabs>
        <w:snapToGrid w:val="0"/>
        <w:spacing w:line="594" w:lineRule="exact"/>
        <w:rPr>
          <w:rFonts w:hint="eastAsia"/>
          <w:sz w:val="28"/>
          <w:szCs w:val="28"/>
          <w:lang w:val="zh-CN"/>
        </w:rPr>
      </w:pPr>
      <w:r>
        <w:rPr>
          <w:snapToGrid w:val="0"/>
          <w:sz w:val="28"/>
          <w:szCs w:val="28"/>
        </w:rPr>
        <w:t>重庆市水利局办公室                      2023年9月</w:t>
      </w:r>
      <w:r>
        <w:rPr>
          <w:rFonts w:hint="eastAsia"/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1日印发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9"/>
    <w:rsid w:val="003722E3"/>
    <w:rsid w:val="00972689"/>
    <w:rsid w:val="00D24768"/>
    <w:rsid w:val="00E7729F"/>
    <w:rsid w:val="1258146C"/>
    <w:rsid w:val="2BF465B7"/>
    <w:rsid w:val="36D728E0"/>
    <w:rsid w:val="54783360"/>
    <w:rsid w:val="5A0D4E6A"/>
    <w:rsid w:val="710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2023-09-11T11:40:00Z</dcterms:created>
  <dc:creator>市水旱灾害防御值班室</dc:creator>
  <cp:lastModifiedBy>zyj</cp:lastModifiedBy>
  <cp:lastPrinted>2023-09-11T12:07:00Z</cp:lastPrinted>
  <dcterms:modified xsi:type="dcterms:W3CDTF">2023-09-14T02:42:05Z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