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atLeast"/>
        <w:jc w:val="center"/>
        <w:outlineLvl w:val="0"/>
        <w:rPr>
          <w:rFonts w:ascii="方正小标宋_GBK" w:eastAsia="方正小标宋_GBK"/>
          <w:sz w:val="40"/>
        </w:rPr>
      </w:pPr>
      <w:r>
        <w:rPr>
          <w:rFonts w:hint="eastAsia" w:ascii="方正小标宋_GBK" w:eastAsia="方正小标宋_GBK"/>
          <w:sz w:val="40"/>
        </w:rPr>
        <w:t>《重庆市水资源调度管理办法（试行）（征求意见稿）》起草说明</w:t>
      </w:r>
    </w:p>
    <w:p>
      <w:pPr>
        <w:spacing w:line="594" w:lineRule="atLeast"/>
        <w:rPr>
          <w:rFonts w:ascii="方正仿宋_GBK" w:eastAsia="方正仿宋_GBK"/>
          <w:sz w:val="32"/>
        </w:rPr>
      </w:pPr>
      <w:bookmarkStart w:id="0" w:name="_GoBack"/>
      <w:bookmarkEnd w:id="0"/>
    </w:p>
    <w:p>
      <w:pPr>
        <w:spacing w:line="594" w:lineRule="atLeast"/>
        <w:ind w:firstLine="640" w:firstLineChars="200"/>
        <w:rPr>
          <w:rFonts w:ascii="方正仿宋_GBK" w:eastAsia="方正仿宋_GBK"/>
          <w:sz w:val="32"/>
        </w:rPr>
      </w:pPr>
      <w:r>
        <w:rPr>
          <w:rFonts w:hint="eastAsia" w:ascii="方正仿宋_GBK" w:eastAsia="方正仿宋_GBK"/>
          <w:sz w:val="32"/>
        </w:rPr>
        <w:t>为贯彻落实水利部有关要求，规范重庆市水资源调度管理工作，市水利局起草了《重庆市水资源调度管理办法（试行）（征求意见稿）》（以下简称调度管理办法），现将有关事项说明如下：</w:t>
      </w:r>
    </w:p>
    <w:p>
      <w:pPr>
        <w:spacing w:line="594" w:lineRule="atLeast"/>
        <w:ind w:firstLine="640" w:firstLineChars="200"/>
        <w:outlineLvl w:val="0"/>
        <w:rPr>
          <w:rFonts w:ascii="方正黑体_GBK" w:eastAsia="方正黑体_GBK"/>
          <w:sz w:val="32"/>
        </w:rPr>
      </w:pPr>
      <w:r>
        <w:rPr>
          <w:rFonts w:hint="eastAsia" w:ascii="方正黑体_GBK" w:eastAsia="方正黑体_GBK"/>
          <w:sz w:val="32"/>
        </w:rPr>
        <w:t>一、制定背景及过程</w:t>
      </w:r>
    </w:p>
    <w:p>
      <w:pPr>
        <w:spacing w:line="594" w:lineRule="atLeast"/>
        <w:ind w:firstLine="640" w:firstLineChars="200"/>
        <w:rPr>
          <w:rFonts w:ascii="方正仿宋_GBK" w:eastAsia="方正仿宋_GBK"/>
          <w:sz w:val="32"/>
        </w:rPr>
      </w:pPr>
      <w:r>
        <w:rPr>
          <w:rFonts w:hint="eastAsia" w:ascii="方正仿宋_GBK" w:eastAsia="方正仿宋_GBK"/>
          <w:sz w:val="32"/>
        </w:rPr>
        <w:t>开展水资源统一调度，是贯彻落实习近平总书记“十六字”治水思路、实现空间均衡的重要抓手；是强化水资源刚性约束、优化水资源配置的重要内容；也是推动新阶段水利高质量发展、复苏河库生态环境的重要支撑。目前水资源统一调度管理仍存在不少问题：一是不规范</w:t>
      </w:r>
      <w:r>
        <w:rPr>
          <w:rFonts w:ascii="方正仿宋_GBK" w:eastAsia="方正仿宋_GBK"/>
          <w:sz w:val="32"/>
        </w:rPr>
        <w:t>，调度部分</w:t>
      </w:r>
      <w:r>
        <w:rPr>
          <w:rFonts w:hint="eastAsia" w:ascii="方正仿宋_GBK" w:eastAsia="方正仿宋_GBK"/>
          <w:sz w:val="32"/>
        </w:rPr>
        <w:t>重要</w:t>
      </w:r>
      <w:r>
        <w:rPr>
          <w:rFonts w:ascii="方正仿宋_GBK" w:eastAsia="方正仿宋_GBK"/>
          <w:sz w:val="32"/>
        </w:rPr>
        <w:t>河流有水量分配方案，但缺少水量调度方案（</w:t>
      </w:r>
      <w:r>
        <w:rPr>
          <w:rFonts w:hint="eastAsia" w:ascii="方正仿宋_GBK" w:eastAsia="方正仿宋_GBK"/>
          <w:sz w:val="32"/>
        </w:rPr>
        <w:t>计划</w:t>
      </w:r>
      <w:r>
        <w:rPr>
          <w:rFonts w:ascii="方正仿宋_GBK" w:eastAsia="方正仿宋_GBK"/>
          <w:sz w:val="32"/>
        </w:rPr>
        <w:t>）</w:t>
      </w:r>
      <w:r>
        <w:rPr>
          <w:rFonts w:hint="eastAsia" w:ascii="方正仿宋_GBK" w:eastAsia="方正仿宋_GBK"/>
          <w:sz w:val="32"/>
        </w:rPr>
        <w:t>；二是</w:t>
      </w:r>
      <w:r>
        <w:rPr>
          <w:rFonts w:ascii="方正仿宋_GBK" w:eastAsia="方正仿宋_GBK"/>
          <w:sz w:val="32"/>
        </w:rPr>
        <w:t>协调难，水资源调度涉及供水、发电</w:t>
      </w:r>
      <w:r>
        <w:rPr>
          <w:rFonts w:hint="eastAsia" w:ascii="方正仿宋_GBK" w:eastAsia="方正仿宋_GBK"/>
          <w:sz w:val="32"/>
        </w:rPr>
        <w:t>等</w:t>
      </w:r>
      <w:r>
        <w:rPr>
          <w:rFonts w:ascii="方正仿宋_GBK" w:eastAsia="方正仿宋_GBK"/>
          <w:sz w:val="32"/>
        </w:rPr>
        <w:t>多目标保障，但缺</w:t>
      </w:r>
      <w:r>
        <w:rPr>
          <w:rFonts w:hint="eastAsia" w:ascii="方正仿宋_GBK" w:eastAsia="方正仿宋_GBK"/>
          <w:sz w:val="32"/>
        </w:rPr>
        <w:t>乏各</w:t>
      </w:r>
      <w:r>
        <w:rPr>
          <w:rFonts w:ascii="方正仿宋_GBK" w:eastAsia="方正仿宋_GBK"/>
          <w:sz w:val="32"/>
        </w:rPr>
        <w:t>权属单位协调机制</w:t>
      </w:r>
      <w:r>
        <w:rPr>
          <w:rFonts w:hint="eastAsia" w:ascii="方正仿宋_GBK" w:eastAsia="方正仿宋_GBK"/>
          <w:sz w:val="32"/>
        </w:rPr>
        <w:t>。统筹发展</w:t>
      </w:r>
      <w:r>
        <w:rPr>
          <w:rFonts w:ascii="方正仿宋_GBK" w:eastAsia="方正仿宋_GBK"/>
          <w:sz w:val="32"/>
        </w:rPr>
        <w:t>和安全，</w:t>
      </w:r>
      <w:r>
        <w:rPr>
          <w:rFonts w:hint="eastAsia" w:ascii="方正仿宋_GBK" w:eastAsia="方正仿宋_GBK"/>
          <w:sz w:val="32"/>
        </w:rPr>
        <w:t>让</w:t>
      </w:r>
      <w:r>
        <w:rPr>
          <w:rFonts w:ascii="方正仿宋_GBK" w:eastAsia="方正仿宋_GBK"/>
          <w:sz w:val="32"/>
        </w:rPr>
        <w:t>水资源</w:t>
      </w:r>
      <w:r>
        <w:rPr>
          <w:rFonts w:hint="eastAsia" w:ascii="方正仿宋_GBK" w:eastAsia="方正仿宋_GBK"/>
          <w:sz w:val="32"/>
        </w:rPr>
        <w:t>要素</w:t>
      </w:r>
      <w:r>
        <w:rPr>
          <w:rFonts w:ascii="方正仿宋_GBK" w:eastAsia="方正仿宋_GBK"/>
          <w:sz w:val="32"/>
        </w:rPr>
        <w:t>的合理分配助力“</w:t>
      </w:r>
      <w:r>
        <w:rPr>
          <w:rFonts w:hint="eastAsia" w:ascii="方正仿宋_GBK" w:eastAsia="方正仿宋_GBK"/>
          <w:sz w:val="32"/>
        </w:rPr>
        <w:t>一区</w:t>
      </w:r>
      <w:r>
        <w:rPr>
          <w:rFonts w:ascii="方正仿宋_GBK" w:eastAsia="方正仿宋_GBK"/>
          <w:sz w:val="32"/>
        </w:rPr>
        <w:t>两群”</w:t>
      </w:r>
      <w:r>
        <w:rPr>
          <w:rFonts w:hint="eastAsia" w:ascii="方正仿宋_GBK" w:eastAsia="方正仿宋_GBK"/>
          <w:sz w:val="32"/>
        </w:rPr>
        <w:t>和</w:t>
      </w:r>
      <w:r>
        <w:rPr>
          <w:rFonts w:ascii="方正仿宋_GBK" w:eastAsia="方正仿宋_GBK"/>
          <w:sz w:val="32"/>
        </w:rPr>
        <w:t>成渝地区双城经济圈发展，亟需调度管理办法的制定。</w:t>
      </w:r>
    </w:p>
    <w:p>
      <w:pPr>
        <w:spacing w:line="594" w:lineRule="atLeast"/>
        <w:ind w:firstLine="640" w:firstLineChars="200"/>
        <w:outlineLvl w:val="0"/>
        <w:rPr>
          <w:rFonts w:ascii="方正黑体_GBK" w:eastAsia="方正黑体_GBK"/>
          <w:sz w:val="32"/>
        </w:rPr>
      </w:pPr>
      <w:r>
        <w:rPr>
          <w:rFonts w:hint="eastAsia" w:ascii="方正黑体_GBK" w:eastAsia="方正黑体_GBK"/>
          <w:sz w:val="32"/>
        </w:rPr>
        <w:t>二</w:t>
      </w:r>
      <w:r>
        <w:rPr>
          <w:rFonts w:ascii="方正黑体_GBK" w:eastAsia="方正黑体_GBK"/>
          <w:sz w:val="32"/>
        </w:rPr>
        <w:t>、</w:t>
      </w:r>
      <w:r>
        <w:rPr>
          <w:rFonts w:hint="eastAsia" w:ascii="方正黑体_GBK" w:eastAsia="方正黑体_GBK"/>
          <w:sz w:val="32"/>
        </w:rPr>
        <w:t>制定</w:t>
      </w:r>
      <w:r>
        <w:rPr>
          <w:rFonts w:ascii="方正黑体_GBK" w:eastAsia="方正黑体_GBK"/>
          <w:sz w:val="32"/>
        </w:rPr>
        <w:t>的主要依据</w:t>
      </w:r>
    </w:p>
    <w:p>
      <w:pPr>
        <w:spacing w:line="594" w:lineRule="atLeast"/>
        <w:ind w:firstLine="640" w:firstLineChars="200"/>
        <w:rPr>
          <w:rFonts w:ascii="方正仿宋_GBK" w:eastAsia="方正仿宋_GBK"/>
          <w:sz w:val="32"/>
        </w:rPr>
      </w:pPr>
      <w:r>
        <w:rPr>
          <w:rFonts w:hint="eastAsia" w:ascii="方正仿宋_GBK" w:eastAsia="方正仿宋_GBK"/>
          <w:sz w:val="32"/>
        </w:rPr>
        <w:t>调度</w:t>
      </w:r>
      <w:r>
        <w:rPr>
          <w:rFonts w:ascii="方正仿宋_GBK" w:eastAsia="方正仿宋_GBK"/>
          <w:sz w:val="32"/>
        </w:rPr>
        <w:t>管理办法主要依据《</w:t>
      </w:r>
      <w:r>
        <w:rPr>
          <w:rFonts w:hint="eastAsia" w:ascii="方正仿宋_GBK" w:eastAsia="方正仿宋_GBK"/>
          <w:sz w:val="32"/>
        </w:rPr>
        <w:t>长江</w:t>
      </w:r>
      <w:r>
        <w:rPr>
          <w:rFonts w:ascii="方正仿宋_GBK" w:eastAsia="方正仿宋_GBK"/>
          <w:sz w:val="32"/>
        </w:rPr>
        <w:t>保护法》</w:t>
      </w:r>
      <w:r>
        <w:rPr>
          <w:rFonts w:hint="eastAsia" w:ascii="方正仿宋_GBK" w:eastAsia="方正仿宋_GBK"/>
          <w:sz w:val="32"/>
        </w:rPr>
        <w:t>第</w:t>
      </w:r>
      <w:r>
        <w:rPr>
          <w:rFonts w:ascii="方正仿宋_GBK" w:eastAsia="方正仿宋_GBK"/>
          <w:sz w:val="32"/>
        </w:rPr>
        <w:t>三十一条中</w:t>
      </w:r>
      <w:r>
        <w:rPr>
          <w:rFonts w:hint="eastAsia" w:ascii="方正仿宋_GBK" w:eastAsia="方正仿宋_GBK"/>
          <w:sz w:val="32"/>
        </w:rPr>
        <w:t>“国务院水行政主管部门有关流域管理机构或者长江流域县级以上地方人民政府水行政主管部门依据批准的水量分配方案，编制年度水量分配方案和调度计划，明确相关河段和控制断面流量水量、水位管控要求。”以及其他</w:t>
      </w:r>
      <w:r>
        <w:rPr>
          <w:rFonts w:ascii="方正仿宋_GBK" w:eastAsia="方正仿宋_GBK"/>
          <w:sz w:val="32"/>
        </w:rPr>
        <w:t>条款中涉及水资源调度的相关内容</w:t>
      </w:r>
      <w:r>
        <w:rPr>
          <w:rFonts w:hint="eastAsia" w:ascii="方正仿宋_GBK" w:eastAsia="方正仿宋_GBK"/>
          <w:sz w:val="32"/>
        </w:rPr>
        <w:t>。同时按照《水利部关于</w:t>
      </w:r>
      <w:r>
        <w:rPr>
          <w:rFonts w:ascii="方正仿宋_GBK" w:eastAsia="方正仿宋_GBK"/>
          <w:sz w:val="32"/>
        </w:rPr>
        <w:t>印发水资源调度管理办法的通知</w:t>
      </w:r>
      <w:r>
        <w:rPr>
          <w:rFonts w:hint="eastAsia" w:ascii="方正仿宋_GBK" w:eastAsia="方正仿宋_GBK"/>
          <w:sz w:val="32"/>
        </w:rPr>
        <w:t>》（水调管〔2021〕314号）第</w:t>
      </w:r>
      <w:r>
        <w:rPr>
          <w:rFonts w:ascii="方正仿宋_GBK" w:eastAsia="方正仿宋_GBK"/>
          <w:sz w:val="32"/>
        </w:rPr>
        <w:t>四条</w:t>
      </w:r>
      <w:r>
        <w:rPr>
          <w:rFonts w:hint="eastAsia" w:ascii="方正仿宋_GBK" w:eastAsia="方正仿宋_GBK"/>
          <w:sz w:val="32"/>
        </w:rPr>
        <w:t>中要求</w:t>
      </w:r>
      <w:r>
        <w:rPr>
          <w:rFonts w:ascii="方正仿宋_GBK" w:eastAsia="方正仿宋_GBK"/>
          <w:sz w:val="32"/>
        </w:rPr>
        <w:t>：</w:t>
      </w:r>
      <w:r>
        <w:rPr>
          <w:rFonts w:hint="eastAsia" w:ascii="方正仿宋_GBK" w:eastAsia="方正仿宋_GBK"/>
          <w:sz w:val="32"/>
        </w:rPr>
        <w:t>“县级</w:t>
      </w:r>
      <w:r>
        <w:rPr>
          <w:rFonts w:ascii="方正仿宋_GBK" w:eastAsia="方正仿宋_GBK"/>
          <w:sz w:val="32"/>
        </w:rPr>
        <w:t>以上地方水行政主管部门按照管理权限负责组织、协调、实施</w:t>
      </w:r>
      <w:r>
        <w:rPr>
          <w:rFonts w:hint="eastAsia" w:ascii="方正仿宋_GBK" w:eastAsia="方正仿宋_GBK"/>
          <w:sz w:val="32"/>
        </w:rPr>
        <w:t>、</w:t>
      </w:r>
      <w:r>
        <w:rPr>
          <w:rFonts w:ascii="方正仿宋_GBK" w:eastAsia="方正仿宋_GBK"/>
          <w:sz w:val="32"/>
        </w:rPr>
        <w:t>监督本行政区域内水资源调度工作</w:t>
      </w:r>
      <w:r>
        <w:rPr>
          <w:rFonts w:hint="eastAsia" w:ascii="方正仿宋_GBK" w:eastAsia="方正仿宋_GBK"/>
          <w:sz w:val="32"/>
        </w:rPr>
        <w:t>”。</w:t>
      </w:r>
      <w:r>
        <w:rPr>
          <w:rFonts w:ascii="方正仿宋_GBK" w:eastAsia="方正仿宋_GBK"/>
          <w:sz w:val="32"/>
        </w:rPr>
        <w:t>此外</w:t>
      </w:r>
      <w:r>
        <w:rPr>
          <w:rFonts w:hint="eastAsia" w:ascii="方正仿宋_GBK" w:eastAsia="方正仿宋_GBK"/>
          <w:sz w:val="32"/>
        </w:rPr>
        <w:t>，</w:t>
      </w:r>
      <w:r>
        <w:rPr>
          <w:rFonts w:ascii="方正仿宋_GBK" w:eastAsia="方正仿宋_GBK"/>
          <w:sz w:val="32"/>
        </w:rPr>
        <w:t>还</w:t>
      </w:r>
      <w:r>
        <w:rPr>
          <w:rFonts w:hint="eastAsia" w:ascii="方正仿宋_GBK" w:eastAsia="方正仿宋_GBK"/>
          <w:sz w:val="32"/>
        </w:rPr>
        <w:t>参考</w:t>
      </w:r>
      <w:r>
        <w:rPr>
          <w:rFonts w:ascii="方正仿宋_GBK" w:eastAsia="方正仿宋_GBK"/>
          <w:sz w:val="32"/>
        </w:rPr>
        <w:t>了四川、</w:t>
      </w:r>
      <w:r>
        <w:rPr>
          <w:rFonts w:hint="eastAsia" w:ascii="方正仿宋_GBK" w:eastAsia="方正仿宋_GBK"/>
          <w:sz w:val="32"/>
        </w:rPr>
        <w:t>上海等地</w:t>
      </w:r>
      <w:r>
        <w:rPr>
          <w:rFonts w:ascii="方正仿宋_GBK" w:eastAsia="方正仿宋_GBK"/>
          <w:sz w:val="32"/>
        </w:rPr>
        <w:t>的制度文件。</w:t>
      </w:r>
    </w:p>
    <w:p>
      <w:pPr>
        <w:spacing w:line="594" w:lineRule="atLeast"/>
        <w:ind w:firstLine="640" w:firstLineChars="200"/>
        <w:outlineLvl w:val="0"/>
        <w:rPr>
          <w:rFonts w:ascii="方正黑体_GBK" w:eastAsia="方正黑体_GBK"/>
          <w:sz w:val="32"/>
        </w:rPr>
      </w:pPr>
      <w:r>
        <w:rPr>
          <w:rFonts w:hint="eastAsia" w:ascii="方正黑体_GBK" w:eastAsia="方正黑体_GBK"/>
          <w:sz w:val="32"/>
        </w:rPr>
        <w:t>三</w:t>
      </w:r>
      <w:r>
        <w:rPr>
          <w:rFonts w:ascii="方正黑体_GBK" w:eastAsia="方正黑体_GBK"/>
          <w:sz w:val="32"/>
        </w:rPr>
        <w:t>、</w:t>
      </w:r>
      <w:r>
        <w:rPr>
          <w:rFonts w:hint="eastAsia" w:ascii="方正黑体_GBK" w:eastAsia="方正黑体_GBK"/>
          <w:sz w:val="32"/>
        </w:rPr>
        <w:t>文件</w:t>
      </w:r>
      <w:r>
        <w:rPr>
          <w:rFonts w:ascii="方正黑体_GBK" w:eastAsia="方正黑体_GBK"/>
          <w:sz w:val="32"/>
        </w:rPr>
        <w:t>主要内容</w:t>
      </w:r>
    </w:p>
    <w:p>
      <w:pPr>
        <w:spacing w:line="594" w:lineRule="atLeast"/>
        <w:ind w:firstLine="640" w:firstLineChars="200"/>
        <w:rPr>
          <w:rFonts w:ascii="方正仿宋_GBK" w:eastAsia="方正仿宋_GBK"/>
          <w:sz w:val="32"/>
        </w:rPr>
      </w:pPr>
      <w:r>
        <w:rPr>
          <w:rFonts w:hint="eastAsia" w:ascii="方正仿宋_GBK" w:eastAsia="方正仿宋_GBK"/>
          <w:sz w:val="32"/>
        </w:rPr>
        <w:t>调度</w:t>
      </w:r>
      <w:r>
        <w:rPr>
          <w:rFonts w:ascii="方正仿宋_GBK" w:eastAsia="方正仿宋_GBK"/>
          <w:sz w:val="32"/>
        </w:rPr>
        <w:t>管理办法</w:t>
      </w:r>
      <w:r>
        <w:rPr>
          <w:rFonts w:hint="eastAsia" w:ascii="方正仿宋_GBK" w:eastAsia="方正仿宋_GBK"/>
          <w:sz w:val="32"/>
        </w:rPr>
        <w:t>全文</w:t>
      </w:r>
      <w:r>
        <w:rPr>
          <w:rFonts w:ascii="方正仿宋_GBK" w:eastAsia="方正仿宋_GBK"/>
          <w:sz w:val="32"/>
        </w:rPr>
        <w:t>共</w:t>
      </w:r>
      <w:r>
        <w:rPr>
          <w:rFonts w:hint="eastAsia" w:ascii="方正仿宋_GBK" w:eastAsia="方正仿宋_GBK"/>
          <w:sz w:val="32"/>
        </w:rPr>
        <w:t>二十六</w:t>
      </w:r>
      <w:r>
        <w:rPr>
          <w:rFonts w:ascii="方正仿宋_GBK" w:eastAsia="方正仿宋_GBK"/>
          <w:sz w:val="32"/>
        </w:rPr>
        <w:t>条，</w:t>
      </w:r>
      <w:r>
        <w:rPr>
          <w:rFonts w:hint="eastAsia" w:ascii="方正仿宋_GBK" w:eastAsia="方正仿宋_GBK"/>
          <w:sz w:val="32"/>
        </w:rPr>
        <w:t>共</w:t>
      </w:r>
      <w:r>
        <w:rPr>
          <w:rFonts w:ascii="方正仿宋_GBK" w:eastAsia="方正仿宋_GBK"/>
          <w:sz w:val="32"/>
        </w:rPr>
        <w:t>分总则、</w:t>
      </w:r>
      <w:r>
        <w:rPr>
          <w:rFonts w:hint="eastAsia" w:ascii="方正仿宋_GBK" w:eastAsia="方正仿宋_GBK"/>
          <w:sz w:val="32"/>
        </w:rPr>
        <w:t>组织</w:t>
      </w:r>
      <w:r>
        <w:rPr>
          <w:rFonts w:ascii="方正仿宋_GBK" w:eastAsia="方正仿宋_GBK"/>
          <w:sz w:val="32"/>
        </w:rPr>
        <w:t>实施、</w:t>
      </w:r>
      <w:r>
        <w:rPr>
          <w:rFonts w:hint="eastAsia" w:ascii="方正仿宋_GBK" w:eastAsia="方正仿宋_GBK"/>
          <w:sz w:val="32"/>
        </w:rPr>
        <w:t>调度</w:t>
      </w:r>
      <w:r>
        <w:rPr>
          <w:rFonts w:ascii="方正仿宋_GBK" w:eastAsia="方正仿宋_GBK"/>
          <w:sz w:val="32"/>
        </w:rPr>
        <w:t>方案与计划、</w:t>
      </w:r>
      <w:r>
        <w:rPr>
          <w:rFonts w:hint="eastAsia" w:ascii="方正仿宋_GBK" w:eastAsia="方正仿宋_GBK"/>
          <w:sz w:val="32"/>
        </w:rPr>
        <w:t>调度</w:t>
      </w:r>
      <w:r>
        <w:rPr>
          <w:rFonts w:ascii="方正仿宋_GBK" w:eastAsia="方正仿宋_GBK"/>
          <w:sz w:val="32"/>
        </w:rPr>
        <w:t>实施、监督管理</w:t>
      </w:r>
      <w:r>
        <w:rPr>
          <w:rFonts w:hint="eastAsia" w:ascii="方正仿宋_GBK" w:eastAsia="方正仿宋_GBK"/>
          <w:sz w:val="32"/>
        </w:rPr>
        <w:t>、</w:t>
      </w:r>
      <w:r>
        <w:rPr>
          <w:rFonts w:ascii="方正仿宋_GBK" w:eastAsia="方正仿宋_GBK"/>
          <w:sz w:val="32"/>
        </w:rPr>
        <w:t>附则六章</w:t>
      </w:r>
      <w:r>
        <w:rPr>
          <w:rFonts w:hint="eastAsia" w:ascii="方正仿宋_GBK" w:eastAsia="方正仿宋_GBK"/>
          <w:sz w:val="32"/>
        </w:rPr>
        <w:t>。</w:t>
      </w:r>
      <w:r>
        <w:rPr>
          <w:rFonts w:ascii="方正仿宋_GBK" w:eastAsia="方正仿宋_GBK"/>
          <w:sz w:val="32"/>
        </w:rPr>
        <w:t>适用于</w:t>
      </w:r>
      <w:r>
        <w:rPr>
          <w:rFonts w:hint="eastAsia" w:ascii="方正仿宋_GBK" w:eastAsia="方正仿宋_GBK"/>
          <w:sz w:val="32"/>
        </w:rPr>
        <w:t>重庆市</w:t>
      </w:r>
      <w:r>
        <w:rPr>
          <w:rFonts w:ascii="方正仿宋_GBK" w:eastAsia="方正仿宋_GBK"/>
          <w:sz w:val="32"/>
        </w:rPr>
        <w:t>行政区域内</w:t>
      </w:r>
      <w:r>
        <w:rPr>
          <w:rFonts w:hint="eastAsia" w:ascii="方正仿宋_GBK" w:eastAsia="方正仿宋_GBK"/>
          <w:sz w:val="32"/>
        </w:rPr>
        <w:t>开展</w:t>
      </w:r>
      <w:r>
        <w:rPr>
          <w:rFonts w:ascii="方正仿宋_GBK" w:eastAsia="方正仿宋_GBK"/>
          <w:sz w:val="32"/>
        </w:rPr>
        <w:t>水资源调度的江河流域和重大调水工程。</w:t>
      </w:r>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4B"/>
    <w:rsid w:val="00063613"/>
    <w:rsid w:val="001465C5"/>
    <w:rsid w:val="00186F07"/>
    <w:rsid w:val="00245DC1"/>
    <w:rsid w:val="00303D47"/>
    <w:rsid w:val="00632026"/>
    <w:rsid w:val="0067284B"/>
    <w:rsid w:val="00CE17F8"/>
    <w:rsid w:val="00EE50F5"/>
    <w:rsid w:val="00FB30B4"/>
    <w:rsid w:val="01673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107</Words>
  <Characters>612</Characters>
  <Lines>5</Lines>
  <Paragraphs>1</Paragraphs>
  <TotalTime>0</TotalTime>
  <ScaleCrop>false</ScaleCrop>
  <LinksUpToDate>false</LinksUpToDate>
  <CharactersWithSpaces>718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2022-06-21T00:50:00Z</dcterms:created>
  <dc:creator>罗臻</dc:creator>
  <cp:lastModifiedBy>Administrator</cp:lastModifiedBy>
  <dcterms:modified xsi:type="dcterms:W3CDTF">2025-04-11T02:27:37Z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