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hint="eastAsia" w:ascii="Times New Roman" w:hAnsi="Times New Roman" w:eastAsia="方正小标宋_GBK" w:cs="方正小标宋_GBK"/>
          <w:b w:val="0"/>
          <w:color w:val="000000"/>
          <w:sz w:val="44"/>
          <w:szCs w:val="44"/>
          <w:lang w:eastAsia="zh-CN"/>
        </w:rPr>
      </w:pPr>
      <w:r>
        <w:rPr>
          <w:rFonts w:ascii="Times New Roman" w:hAnsi="Times New Roman" w:eastAsia="方正小标宋_GBK"/>
          <w:color w:val="000000"/>
          <w:sz w:val="44"/>
          <w:szCs w:val="44"/>
        </w:rPr>
        <w:t>关于</w:t>
      </w:r>
      <w:r>
        <w:rPr>
          <w:rFonts w:hint="eastAsia" w:eastAsia="方正小标宋_GBK" w:cs="方正小标宋_GBK"/>
          <w:b w:val="0"/>
          <w:color w:val="000000"/>
          <w:sz w:val="44"/>
          <w:szCs w:val="44"/>
          <w:lang w:eastAsia="zh-CN"/>
        </w:rPr>
        <w:t>重庆市梁平区银河桥水库工程</w:t>
      </w:r>
      <w:r>
        <w:rPr>
          <w:rFonts w:hint="eastAsia" w:ascii="Times New Roman" w:hAnsi="Times New Roman" w:eastAsia="方正小标宋_GBK" w:cs="方正小标宋_GBK"/>
          <w:b w:val="0"/>
          <w:color w:val="000000"/>
          <w:sz w:val="44"/>
          <w:szCs w:val="44"/>
          <w:lang w:eastAsia="zh-CN"/>
        </w:rPr>
        <w:t>水土保持</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hint="eastAsia" w:ascii="Times New Roman" w:hAnsi="Times New Roman" w:eastAsia="方正小标宋_GBK" w:cs="方正小标宋_GBK"/>
          <w:b w:val="0"/>
          <w:color w:val="000000"/>
          <w:sz w:val="44"/>
          <w:szCs w:val="44"/>
          <w:lang w:eastAsia="zh-CN"/>
        </w:rPr>
        <w:t>方案</w:t>
      </w:r>
      <w:r>
        <w:rPr>
          <w:rFonts w:ascii="Times New Roman" w:hAnsi="Times New Roman" w:eastAsia="方正小标宋_GBK"/>
          <w:color w:val="000000"/>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right="0"/>
        <w:jc w:val="both"/>
        <w:textAlignment w:val="auto"/>
        <w:rPr>
          <w:rFonts w:hint="eastAsia" w:eastAsia="方正仿宋_GBK" w:cs="Times New Roman"/>
          <w:b w:val="0"/>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right="0"/>
        <w:jc w:val="both"/>
        <w:textAlignment w:val="auto"/>
        <w:rPr>
          <w:rFonts w:ascii="Times New Roman" w:hAnsi="Times New Roman" w:eastAsia="方正仿宋_GBK"/>
          <w:color w:val="auto"/>
          <w:sz w:val="32"/>
          <w:szCs w:val="32"/>
        </w:rPr>
      </w:pPr>
      <w:r>
        <w:rPr>
          <w:rFonts w:hint="eastAsia" w:eastAsia="方正仿宋_GBK" w:cs="Times New Roman"/>
          <w:b w:val="0"/>
          <w:color w:val="auto"/>
          <w:sz w:val="32"/>
          <w:szCs w:val="32"/>
          <w:lang w:eastAsia="zh-CN"/>
        </w:rPr>
        <w:t>重庆梁平农业发展集团有限公司</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你</w:t>
      </w:r>
      <w:r>
        <w:rPr>
          <w:rFonts w:hint="eastAsia" w:eastAsia="方正仿宋_GBK" w:cs="Times New Roman"/>
          <w:color w:val="auto"/>
          <w:sz w:val="32"/>
          <w:szCs w:val="32"/>
          <w:lang w:eastAsia="zh-CN"/>
        </w:rPr>
        <w:t>司</w:t>
      </w:r>
      <w:r>
        <w:rPr>
          <w:rFonts w:hint="default" w:ascii="Times New Roman" w:hAnsi="Times New Roman" w:eastAsia="方正仿宋_GBK" w:cs="Times New Roman"/>
          <w:color w:val="auto"/>
          <w:sz w:val="32"/>
          <w:szCs w:val="32"/>
          <w:lang w:eastAsia="zh-CN"/>
        </w:rPr>
        <w:t>提交的</w:t>
      </w:r>
      <w:r>
        <w:rPr>
          <w:rFonts w:hint="eastAsia" w:ascii="Times New Roman" w:hAnsi="Times New Roman" w:eastAsia="方正仿宋_GBK" w:cs="Times New Roman"/>
          <w:color w:val="auto"/>
          <w:sz w:val="32"/>
          <w:szCs w:val="32"/>
          <w:lang w:eastAsia="zh-CN"/>
        </w:rPr>
        <w:t>重庆市梁平区银河桥水库工程水土保持方案</w:t>
      </w:r>
      <w:r>
        <w:rPr>
          <w:rFonts w:hint="default" w:ascii="Times New Roman" w:hAnsi="Times New Roman" w:eastAsia="方正仿宋_GBK" w:cs="Times New Roman"/>
          <w:color w:val="auto"/>
          <w:sz w:val="32"/>
          <w:szCs w:val="32"/>
          <w:lang w:eastAsia="zh-CN"/>
        </w:rPr>
        <w:t>审批申请（项目代码：</w:t>
      </w:r>
      <w:r>
        <w:rPr>
          <w:rFonts w:hint="eastAsia" w:ascii="Times New Roman" w:hAnsi="Times New Roman" w:eastAsia="方正仿宋_GBK" w:cs="Times New Roman"/>
          <w:color w:val="auto"/>
          <w:sz w:val="32"/>
          <w:szCs w:val="32"/>
          <w:lang w:val="en-US" w:eastAsia="zh-CN"/>
        </w:rPr>
        <w:t>2020-500155-76-01-118303</w:t>
      </w:r>
      <w:r>
        <w:rPr>
          <w:rFonts w:hint="default"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eastAsia="zh-CN"/>
        </w:rPr>
        <w:t>重庆市梁平区银河桥水库工程水土保持方案</w:t>
      </w:r>
      <w:r>
        <w:rPr>
          <w:rFonts w:hint="default" w:ascii="Times New Roman" w:hAnsi="Times New Roman" w:eastAsia="方正仿宋_GBK" w:cs="Times New Roman"/>
          <w:color w:val="auto"/>
          <w:sz w:val="32"/>
          <w:szCs w:val="32"/>
          <w:lang w:eastAsia="zh-CN"/>
        </w:rPr>
        <w:t>报告书》收悉。经审查，该申请符合法定条件，根据《中华人民共和国行政许可法》第三十八条第一款、《水行政许可实施办法》第三十二条第一项规定，决定准予行政许可。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rPr>
        <w:t>方案编制依据的法律法规、部委规章、规范性文件、规范标准和技术文件及采用的资料基本正确。</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（二）同意方案设计水平年为2027年。</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（三）同意水土流失防治责任范围界定，水土流失防治责任范围面积为124.81hm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bCs/>
          <w:color w:val="auto"/>
          <w:sz w:val="32"/>
          <w:szCs w:val="32"/>
        </w:rPr>
      </w:pPr>
      <w:r>
        <w:rPr>
          <w:rFonts w:hint="eastAsia" w:ascii="Times New Roman" w:hAnsi="Times New Roman" w:eastAsia="方正仿宋_GBK" w:cs="Times New Roman"/>
          <w:color w:val="auto"/>
          <w:sz w:val="32"/>
          <w:szCs w:val="32"/>
        </w:rPr>
        <w:t>（五</w:t>
      </w:r>
      <w:r>
        <w:rPr>
          <w:rFonts w:hint="default" w:ascii="Times New Roman" w:hAnsi="Times New Roman" w:eastAsia="方正仿宋_GBK" w:cs="Times New Roman"/>
          <w:color w:val="auto"/>
          <w:sz w:val="32"/>
          <w:szCs w:val="32"/>
        </w:rPr>
        <w:t>）同意水土流失防治目标。其中：水土流失治理度97％，土壤流失控制比1.0，渣土防护率92％，表土保护率92％，林草植被恢复率97％，林草覆盖率25%。</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bCs/>
          <w:color w:val="auto"/>
          <w:sz w:val="32"/>
          <w:szCs w:val="32"/>
          <w:lang w:eastAsia="zh-CN" w:bidi="ar"/>
        </w:rPr>
      </w:pPr>
      <w:r>
        <w:rPr>
          <w:rFonts w:hint="eastAsia" w:ascii="Times New Roman" w:hAnsi="Times New Roman" w:eastAsia="方正仿宋_GBK"/>
          <w:bCs/>
          <w:color w:val="auto"/>
          <w:sz w:val="32"/>
          <w:szCs w:val="32"/>
          <w:lang w:bidi="ar"/>
        </w:rPr>
        <w:t>水土保持方案工程静态总投资1535.41万元，其中</w:t>
      </w:r>
      <w:r>
        <w:rPr>
          <w:rFonts w:hint="eastAsia" w:eastAsia="方正仿宋_GBK"/>
          <w:bCs/>
          <w:color w:val="auto"/>
          <w:sz w:val="32"/>
          <w:szCs w:val="32"/>
          <w:lang w:eastAsia="zh-CN" w:bidi="ar"/>
        </w:rPr>
        <w:t>：</w:t>
      </w:r>
      <w:r>
        <w:rPr>
          <w:rFonts w:hint="eastAsia" w:ascii="Times New Roman" w:hAnsi="Times New Roman" w:eastAsia="方正仿宋_GBK"/>
          <w:bCs/>
          <w:color w:val="auto"/>
          <w:sz w:val="32"/>
          <w:szCs w:val="32"/>
          <w:lang w:bidi="ar"/>
        </w:rPr>
        <w:t>主体已列400.95万元，方案新增1134.46万元（其中：工程措施516.64万元，植物措施69.34万元，监测措施87.59万元，</w:t>
      </w:r>
      <w:r>
        <w:rPr>
          <w:rFonts w:hint="eastAsia" w:eastAsia="方正仿宋_GBK"/>
          <w:bCs/>
          <w:color w:val="auto"/>
          <w:sz w:val="32"/>
          <w:szCs w:val="32"/>
          <w:lang w:eastAsia="zh-CN" w:bidi="ar"/>
        </w:rPr>
        <w:t>施工</w:t>
      </w:r>
      <w:r>
        <w:rPr>
          <w:rFonts w:hint="eastAsia" w:ascii="Times New Roman" w:hAnsi="Times New Roman" w:eastAsia="方正仿宋_GBK"/>
          <w:bCs/>
          <w:color w:val="auto"/>
          <w:sz w:val="32"/>
          <w:szCs w:val="32"/>
          <w:lang w:bidi="ar"/>
        </w:rPr>
        <w:t>临时措施150.52万元，独立费用152.32万元，基本预备费58.58万元，水土保持补偿费99.47</w:t>
      </w:r>
      <w:r>
        <w:rPr>
          <w:rFonts w:hint="eastAsia" w:eastAsia="方正仿宋_GBK"/>
          <w:bCs/>
          <w:color w:val="auto"/>
          <w:sz w:val="32"/>
          <w:szCs w:val="32"/>
          <w:lang w:val="en-US" w:eastAsia="zh-CN" w:bidi="ar"/>
        </w:rPr>
        <w:t>0</w:t>
      </w:r>
      <w:r>
        <w:rPr>
          <w:rFonts w:hint="eastAsia" w:ascii="Times New Roman" w:hAnsi="Times New Roman" w:eastAsia="方正仿宋_GBK"/>
          <w:bCs/>
          <w:color w:val="auto"/>
          <w:sz w:val="32"/>
          <w:szCs w:val="32"/>
          <w:lang w:bidi="ar"/>
        </w:rPr>
        <w:t>万元）</w:t>
      </w:r>
      <w:r>
        <w:rPr>
          <w:rFonts w:hint="eastAsia" w:ascii="Times New Roman" w:hAnsi="Times New Roman" w:eastAsia="方正仿宋_GBK"/>
          <w:bCs/>
          <w:color w:val="auto"/>
          <w:sz w:val="32"/>
          <w:szCs w:val="32"/>
          <w:lang w:eastAsia="zh-CN" w:bidi="ar"/>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（七）本项目的地点、规模如发生重大变化，或者水土保持方案实施过程中水土保持措施发生重大变更的，应按</w:t>
      </w:r>
      <w:r>
        <w:rPr>
          <w:rFonts w:hint="eastAsia" w:ascii="Times New Roman" w:hAnsi="Times New Roman" w:eastAsia="方正仿宋_GBK"/>
          <w:snapToGrid w:val="0"/>
          <w:color w:val="auto"/>
          <w:kern w:val="0"/>
          <w:sz w:val="32"/>
          <w:szCs w:val="32"/>
        </w:rPr>
        <w:t>照“</w:t>
      </w:r>
      <w:r>
        <w:rPr>
          <w:rFonts w:hint="eastAsia" w:ascii="Times New Roman" w:hAnsi="Times New Roman" w:eastAsia="方正仿宋_GBK" w:cs="Times New Roman"/>
          <w:snapToGrid w:val="0"/>
          <w:color w:val="auto"/>
          <w:kern w:val="0"/>
          <w:sz w:val="32"/>
          <w:szCs w:val="32"/>
          <w:lang w:eastAsia="zh-CN"/>
        </w:rPr>
        <w:t>水利部第</w:t>
      </w:r>
      <w:r>
        <w:rPr>
          <w:rFonts w:hint="eastAsia" w:ascii="Times New Roman" w:hAnsi="Times New Roman" w:eastAsia="方正仿宋_GBK" w:cs="Times New Roman"/>
          <w:snapToGrid w:val="0"/>
          <w:color w:val="auto"/>
          <w:kern w:val="0"/>
          <w:sz w:val="32"/>
          <w:szCs w:val="32"/>
          <w:lang w:val="en-US" w:eastAsia="zh-CN"/>
        </w:rPr>
        <w:t>53号令</w:t>
      </w:r>
      <w:r>
        <w:rPr>
          <w:rFonts w:hint="eastAsia" w:ascii="Times New Roman" w:hAnsi="Times New Roman" w:eastAsia="方正仿宋_GBK" w:cs="Times New Roman"/>
          <w:snapToGrid w:val="0"/>
          <w:color w:val="auto"/>
          <w:kern w:val="0"/>
          <w:sz w:val="32"/>
          <w:szCs w:val="32"/>
          <w:lang w:eastAsia="zh-CN"/>
        </w:rPr>
        <w:t>”规定办理。确需</w:t>
      </w:r>
      <w:r>
        <w:rPr>
          <w:rFonts w:hint="default" w:ascii="Times New Roman" w:hAnsi="Times New Roman" w:eastAsia="方正仿宋_GBK" w:cs="Times New Roman"/>
          <w:i w:val="0"/>
          <w:caps w:val="0"/>
          <w:snapToGrid w:val="0"/>
          <w:color w:val="auto"/>
          <w:spacing w:val="0"/>
          <w:kern w:val="0"/>
          <w:sz w:val="32"/>
          <w:szCs w:val="32"/>
          <w:shd w:val="clear" w:color="auto" w:fill="auto"/>
        </w:rPr>
        <w:t>在水土保持方案确定的弃渣场以外新设弃渣场的，或者因弃渣量增加导致弃渣场等级提高的，生产建设单位应</w:t>
      </w:r>
      <w:r>
        <w:rPr>
          <w:rFonts w:hint="default" w:ascii="Times New Roman" w:hAnsi="Times New Roman" w:eastAsia="方正仿宋_GBK"/>
          <w:snapToGrid w:val="0"/>
          <w:color w:val="auto"/>
          <w:kern w:val="0"/>
          <w:sz w:val="32"/>
          <w:szCs w:val="32"/>
        </w:rPr>
        <w:t>当开展弃渣减量化、资源化论证，在弃渣前编制水土保持方案补充报告，</w:t>
      </w:r>
      <w:r>
        <w:rPr>
          <w:rFonts w:hint="default" w:ascii="Times New Roman" w:hAnsi="Times New Roman" w:eastAsia="方正仿宋_GBK"/>
          <w:snapToGrid w:val="0"/>
          <w:color w:val="auto"/>
          <w:kern w:val="0"/>
          <w:sz w:val="32"/>
          <w:szCs w:val="32"/>
          <w:lang w:eastAsia="zh-CN"/>
        </w:rPr>
        <w:t>并完成弃渣场变更审批手续</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3年，生产建设项目方开工建设的，其水土保持方案报我局重新审核</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640" w:firstLineChars="200"/>
        <w:jc w:val="both"/>
        <w:textAlignment w:val="auto"/>
        <w:rPr>
          <w:rFonts w:hint="eastAsia" w:ascii="Times New Roman" w:hAnsi="Times New Roman" w:eastAsia="方正仿宋_GBK" w:cs="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640" w:firstLineChars="200"/>
        <w:jc w:val="both"/>
        <w:textAlignment w:val="auto"/>
        <w:rPr>
          <w:rFonts w:hint="eastAsia" w:ascii="Times New Roman" w:hAnsi="Times New Roman" w:eastAsia="方正仿宋_GBK" w:cs="方正仿宋_GBK"/>
          <w:bCs/>
          <w:snapToGrid w:val="0"/>
          <w:color w:val="auto"/>
          <w:spacing w:val="-11"/>
          <w:kern w:val="0"/>
          <w:sz w:val="32"/>
          <w:szCs w:val="32"/>
          <w:lang w:eastAsia="zh-CN"/>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重庆市梁平区银河桥水库工程</w:t>
      </w:r>
      <w:r>
        <w:rPr>
          <w:rFonts w:hint="eastAsia" w:ascii="Times New Roman" w:hAnsi="Times New Roman" w:eastAsia="方正仿宋_GBK" w:cs="方正仿宋_GBK"/>
          <w:bCs/>
          <w:color w:val="auto"/>
          <w:spacing w:val="-11"/>
          <w:sz w:val="32"/>
          <w:szCs w:val="32"/>
        </w:rPr>
        <w:t>水土保持方案</w:t>
      </w:r>
      <w:r>
        <w:rPr>
          <w:rFonts w:hint="eastAsia" w:ascii="Times New Roman" w:hAnsi="Times New Roman" w:eastAsia="方正仿宋_GBK" w:cs="方正仿宋_GBK"/>
          <w:bCs/>
          <w:snapToGrid w:val="0"/>
          <w:color w:val="auto"/>
          <w:spacing w:val="-11"/>
          <w:kern w:val="0"/>
          <w:sz w:val="32"/>
          <w:szCs w:val="32"/>
        </w:rPr>
        <w:t>特性</w:t>
      </w:r>
      <w:r>
        <w:rPr>
          <w:rFonts w:hint="eastAsia" w:eastAsia="方正仿宋_GBK" w:cs="方正仿宋_GBK"/>
          <w:bCs/>
          <w:snapToGrid w:val="0"/>
          <w:color w:val="auto"/>
          <w:spacing w:val="-11"/>
          <w:kern w:val="0"/>
          <w:sz w:val="32"/>
          <w:szCs w:val="32"/>
          <w:lang w:eastAsia="zh-CN"/>
        </w:rPr>
        <w:t>表</w:t>
      </w:r>
    </w:p>
    <w:p>
      <w:pPr>
        <w:keepNext w:val="0"/>
        <w:keepLines w:val="0"/>
        <w:pageBreakBefore w:val="0"/>
        <w:widowControl w:val="0"/>
        <w:kinsoku/>
        <w:wordWrap/>
        <w:overflowPunct/>
        <w:topLinePunct w:val="0"/>
        <w:autoSpaceDE/>
        <w:autoSpaceDN/>
        <w:bidi w:val="0"/>
        <w:adjustRightInd/>
        <w:snapToGrid w:val="0"/>
        <w:spacing w:line="594" w:lineRule="exact"/>
        <w:ind w:left="1916" w:leftChars="570" w:right="0" w:hanging="320" w:hangingChars="1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重庆市梁平区银河桥水库工程</w:t>
      </w:r>
      <w:r>
        <w:rPr>
          <w:rFonts w:hint="eastAsia" w:ascii="Times New Roman" w:hAnsi="Times New Roman" w:eastAsia="方正仿宋_GBK" w:cs="方正仿宋_GBK"/>
          <w:snapToGrid w:val="0"/>
          <w:color w:val="auto"/>
          <w:spacing w:val="-6"/>
          <w:kern w:val="0"/>
          <w:sz w:val="32"/>
          <w:szCs w:val="32"/>
        </w:rPr>
        <w:t>水土保持方案报告</w:t>
      </w:r>
      <w:r>
        <w:rPr>
          <w:rFonts w:hint="eastAsia" w:ascii="Times New Roman" w:hAnsi="Times New Roman" w:eastAsia="方正仿宋_GBK" w:cs="方正仿宋_GBK"/>
          <w:snapToGrid w:val="0"/>
          <w:color w:val="auto"/>
          <w:kern w:val="0"/>
          <w:sz w:val="32"/>
          <w:szCs w:val="32"/>
        </w:rPr>
        <w:t>书专家评审意见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5440" w:firstLineChars="17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tabs>
          <w:tab w:val="left" w:pos="529"/>
        </w:tabs>
        <w:kinsoku/>
        <w:wordWrap/>
        <w:overflowPunct/>
        <w:topLinePunct w:val="0"/>
        <w:autoSpaceDE/>
        <w:autoSpaceDN/>
        <w:bidi w:val="0"/>
        <w:adjustRightInd/>
        <w:snapToGrid w:val="0"/>
        <w:spacing w:line="594" w:lineRule="exact"/>
        <w:ind w:left="0" w:leftChars="0" w:right="0" w:firstLine="5120" w:firstLineChars="16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eastAsia="方正仿宋_GBK"/>
          <w:color w:val="auto"/>
          <w:sz w:val="32"/>
          <w:szCs w:val="32"/>
          <w:lang w:val="en-US" w:eastAsia="zh-CN"/>
        </w:rPr>
        <w:t>4</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3</w:t>
      </w:r>
      <w:r>
        <w:rPr>
          <w:rFonts w:ascii="Times New Roman" w:hAnsi="Times New Roman" w:eastAsia="方正仿宋_GBK"/>
          <w:color w:val="auto"/>
          <w:sz w:val="32"/>
          <w:szCs w:val="32"/>
        </w:rPr>
        <w:t>月</w:t>
      </w:r>
      <w:r>
        <w:rPr>
          <w:rFonts w:hint="eastAsia" w:eastAsia="方正仿宋_GBK"/>
          <w:color w:val="auto"/>
          <w:sz w:val="32"/>
          <w:szCs w:val="32"/>
          <w:lang w:val="en-US" w:eastAsia="zh-CN"/>
        </w:rPr>
        <w:t>5</w:t>
      </w:r>
      <w:r>
        <w:rPr>
          <w:rFonts w:ascii="Times New Roman" w:hAnsi="Times New Roman" w:eastAsia="方正仿宋_GBK"/>
          <w:color w:val="auto"/>
          <w:sz w:val="32"/>
          <w:szCs w:val="32"/>
        </w:rPr>
        <w:t>日</w:t>
      </w:r>
      <w:bookmarkStart w:id="4" w:name="_GoBack"/>
      <w:bookmarkEnd w:id="4"/>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640" w:firstLineChars="200"/>
        <w:jc w:val="both"/>
        <w:textAlignment w:val="auto"/>
        <w:rPr>
          <w:rFonts w:ascii="Times New Roman" w:hAnsi="Times New Roman" w:eastAsia="方正仿宋_GBK" w:cs="Times New Roman"/>
          <w:snapToGrid w:val="0"/>
          <w:color w:val="auto"/>
          <w:kern w:val="0"/>
          <w:sz w:val="32"/>
          <w:szCs w:val="32"/>
        </w:rPr>
      </w:pPr>
      <w:r>
        <w:rPr>
          <w:rFonts w:ascii="Times New Roman" w:hAnsi="Times New Roman" w:eastAsia="方正仿宋_GBK" w:cs="Times New Roman"/>
          <w:snapToGrid w:val="0"/>
          <w:color w:val="auto"/>
          <w:kern w:val="0"/>
          <w:sz w:val="32"/>
          <w:szCs w:val="32"/>
        </w:rPr>
        <w:t>（此件</w:t>
      </w:r>
      <w:r>
        <w:rPr>
          <w:rFonts w:hint="eastAsia" w:ascii="Times New Roman" w:hAnsi="Times New Roman" w:eastAsia="方正仿宋_GBK" w:cs="Times New Roman"/>
          <w:snapToGrid w:val="0"/>
          <w:color w:val="auto"/>
          <w:kern w:val="0"/>
          <w:sz w:val="32"/>
          <w:szCs w:val="32"/>
          <w:lang w:eastAsia="zh-CN"/>
        </w:rPr>
        <w:t>主动</w:t>
      </w:r>
      <w:r>
        <w:rPr>
          <w:rFonts w:ascii="Times New Roman" w:hAnsi="Times New Roman" w:eastAsia="方正仿宋_GBK" w:cs="Times New Roman"/>
          <w:snapToGrid w:val="0"/>
          <w:color w:val="auto"/>
          <w:kern w:val="0"/>
          <w:sz w:val="32"/>
          <w:szCs w:val="32"/>
        </w:rPr>
        <w:t>公开发布）</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pPr>
      <w:r>
        <w:rPr>
          <w:rFonts w:ascii="Times New Roman" w:hAnsi="Times New Roman" w:eastAsia="方正仿宋_GBK" w:cs="Times New Roman"/>
          <w:snapToGrid w:val="0"/>
          <w:color w:val="auto"/>
          <w:kern w:val="0"/>
          <w:sz w:val="32"/>
          <w:szCs w:val="32"/>
        </w:rPr>
        <w:t>（联系人：张</w:t>
      </w:r>
      <w:r>
        <w:rPr>
          <w:rFonts w:hint="eastAsia" w:ascii="Times New Roman" w:hAnsi="Times New Roman" w:eastAsia="方正仿宋_GBK" w:cs="Times New Roman"/>
          <w:snapToGrid w:val="0"/>
          <w:color w:val="auto"/>
          <w:kern w:val="0"/>
          <w:sz w:val="32"/>
          <w:szCs w:val="32"/>
        </w:rPr>
        <w:t>春才</w:t>
      </w:r>
      <w:r>
        <w:rPr>
          <w:rFonts w:ascii="Times New Roman" w:hAnsi="Times New Roman" w:eastAsia="方正仿宋_GBK" w:cs="Times New Roman"/>
          <w:snapToGrid w:val="0"/>
          <w:color w:val="auto"/>
          <w:kern w:val="0"/>
          <w:sz w:val="32"/>
          <w:szCs w:val="32"/>
        </w:rPr>
        <w:t>；联系电话：023</w:t>
      </w:r>
      <w:r>
        <w:rPr>
          <w:rFonts w:hint="eastAsia" w:eastAsia="方正仿宋_GBK" w:cs="Times New Roman"/>
          <w:snapToGrid w:val="0"/>
          <w:color w:val="auto"/>
          <w:kern w:val="0"/>
          <w:sz w:val="32"/>
          <w:szCs w:val="32"/>
          <w:lang w:eastAsia="zh-CN"/>
        </w:rPr>
        <w:t>—</w:t>
      </w:r>
      <w:r>
        <w:rPr>
          <w:rFonts w:ascii="Times New Roman" w:hAnsi="Times New Roman" w:eastAsia="方正仿宋_GBK" w:cs="Times New Roman"/>
          <w:snapToGrid w:val="0"/>
          <w:color w:val="auto"/>
          <w:kern w:val="0"/>
          <w:sz w:val="32"/>
          <w:szCs w:val="32"/>
        </w:rPr>
        <w:t>88707091）</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auto"/>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Times New Roman" w:hAnsi="Times New Roman" w:eastAsia="方正黑体_GBK" w:cs="方正黑体_GBK"/>
          <w:b w:val="0"/>
          <w:color w:val="auto"/>
          <w:sz w:val="32"/>
          <w:szCs w:val="32"/>
        </w:rPr>
      </w:pPr>
      <w:r>
        <w:rPr>
          <w:rFonts w:hint="eastAsia" w:eastAsia="方正小标宋_GBK" w:cs="方正小标宋_GBK"/>
          <w:bCs/>
          <w:color w:val="auto"/>
          <w:spacing w:val="0"/>
          <w:w w:val="100"/>
          <w:sz w:val="36"/>
          <w:szCs w:val="36"/>
          <w:lang w:eastAsia="zh-CN"/>
        </w:rPr>
        <w:t>重庆市梁平区银河桥水库工程</w:t>
      </w:r>
      <w:r>
        <w:rPr>
          <w:rFonts w:hint="eastAsia" w:ascii="Times New Roman" w:hAnsi="Times New Roman" w:eastAsia="方正小标宋_GBK" w:cs="方正小标宋_GBK"/>
          <w:bCs/>
          <w:color w:val="auto"/>
          <w:spacing w:val="0"/>
          <w:w w:val="100"/>
          <w:sz w:val="36"/>
          <w:szCs w:val="36"/>
        </w:rPr>
        <w:t>水土保持方案</w:t>
      </w:r>
      <w:r>
        <w:rPr>
          <w:rFonts w:hint="eastAsia" w:ascii="Times New Roman" w:hAnsi="Times New Roman" w:eastAsia="方正小标宋_GBK" w:cs="方正小标宋_GBK"/>
          <w:bCs/>
          <w:snapToGrid w:val="0"/>
          <w:color w:val="auto"/>
          <w:spacing w:val="0"/>
          <w:w w:val="100"/>
          <w:kern w:val="0"/>
          <w:sz w:val="36"/>
          <w:szCs w:val="36"/>
        </w:rPr>
        <w:t>特性表</w:t>
      </w:r>
    </w:p>
    <w:tbl>
      <w:tblPr>
        <w:tblStyle w:val="17"/>
        <w:tblW w:w="97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0"/>
        <w:gridCol w:w="565"/>
        <w:gridCol w:w="143"/>
        <w:gridCol w:w="652"/>
        <w:gridCol w:w="172"/>
        <w:gridCol w:w="900"/>
        <w:gridCol w:w="67"/>
        <w:gridCol w:w="1539"/>
        <w:gridCol w:w="303"/>
        <w:gridCol w:w="982"/>
        <w:gridCol w:w="380"/>
        <w:gridCol w:w="833"/>
        <w:gridCol w:w="371"/>
        <w:gridCol w:w="297"/>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25"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项目名称</w:t>
            </w:r>
          </w:p>
        </w:tc>
        <w:tc>
          <w:tcPr>
            <w:tcW w:w="3473" w:type="dxa"/>
            <w:gridSpan w:val="6"/>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重庆市梁平区银河桥水库工程</w:t>
            </w:r>
          </w:p>
        </w:tc>
        <w:tc>
          <w:tcPr>
            <w:tcW w:w="2869" w:type="dxa"/>
            <w:gridSpan w:val="5"/>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流域管理机构</w:t>
            </w:r>
          </w:p>
        </w:tc>
        <w:tc>
          <w:tcPr>
            <w:tcW w:w="1917"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spacing w:val="-10"/>
                <w:kern w:val="0"/>
                <w:sz w:val="18"/>
                <w:szCs w:val="18"/>
              </w:rPr>
            </w:pPr>
            <w:r>
              <w:rPr>
                <w:rFonts w:ascii="Times New Roman" w:hAnsi="Times New Roman" w:eastAsia="仿宋_GB2312" w:cs="Times New Roman"/>
                <w:spacing w:val="-10"/>
                <w:kern w:val="0"/>
                <w:sz w:val="18"/>
                <w:szCs w:val="18"/>
              </w:rPr>
              <w:t>长江水利委员会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25"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涉及省（市、区）</w:t>
            </w:r>
          </w:p>
        </w:tc>
        <w:tc>
          <w:tcPr>
            <w:tcW w:w="1934" w:type="dxa"/>
            <w:gridSpan w:val="5"/>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重庆市</w:t>
            </w:r>
          </w:p>
        </w:tc>
        <w:tc>
          <w:tcPr>
            <w:tcW w:w="1539" w:type="dxa"/>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涉及地市或个数</w:t>
            </w:r>
          </w:p>
        </w:tc>
        <w:tc>
          <w:tcPr>
            <w:tcW w:w="1285"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1584"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涉及县或个数</w:t>
            </w:r>
          </w:p>
        </w:tc>
        <w:tc>
          <w:tcPr>
            <w:tcW w:w="1917"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梁平区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1" w:hRule="exact"/>
          <w:jc w:val="center"/>
        </w:trPr>
        <w:tc>
          <w:tcPr>
            <w:tcW w:w="1525" w:type="dxa"/>
            <w:gridSpan w:val="2"/>
            <w:noWrap/>
            <w:vAlign w:val="top"/>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项目规模</w:t>
            </w:r>
          </w:p>
        </w:tc>
        <w:tc>
          <w:tcPr>
            <w:tcW w:w="1934" w:type="dxa"/>
            <w:gridSpan w:val="5"/>
            <w:noWrap/>
            <w:vAlign w:val="top"/>
          </w:tcPr>
          <w:p>
            <w:pPr>
              <w:keepNext w:val="0"/>
              <w:keepLines w:val="0"/>
              <w:widowControl/>
              <w:suppressLineNumbers w:val="0"/>
              <w:spacing w:before="0" w:beforeAutospacing="0" w:after="0" w:afterAutospacing="0" w:line="594" w:lineRule="exact"/>
              <w:ind w:left="0" w:right="0"/>
              <w:jc w:val="both"/>
              <w:rPr>
                <w:rFonts w:ascii="Times New Roman" w:hAnsi="Times New Roman" w:eastAsia="仿宋_GB2312" w:cs="Times New Roman"/>
                <w:kern w:val="0"/>
                <w:sz w:val="18"/>
                <w:szCs w:val="18"/>
              </w:rPr>
            </w:pPr>
            <w:r>
              <w:rPr>
                <w:rFonts w:ascii="Times New Roman" w:hAnsi="Times New Roman" w:eastAsia="仿宋_GB2312" w:cs="Times New Roman"/>
                <w:snapToGrid w:val="0"/>
                <w:kern w:val="0"/>
                <w:sz w:val="18"/>
                <w:szCs w:val="18"/>
              </w:rPr>
              <w:t>Ⅲ等中型水利工程，总库容1043万m</w:t>
            </w:r>
            <w:r>
              <w:rPr>
                <w:rFonts w:ascii="Times New Roman" w:hAnsi="Times New Roman" w:eastAsia="仿宋_GB2312" w:cs="Times New Roman"/>
                <w:snapToGrid w:val="0"/>
                <w:kern w:val="0"/>
                <w:sz w:val="18"/>
                <w:szCs w:val="18"/>
                <w:vertAlign w:val="superscript"/>
              </w:rPr>
              <w:t>3</w:t>
            </w:r>
          </w:p>
        </w:tc>
        <w:tc>
          <w:tcPr>
            <w:tcW w:w="1539" w:type="dxa"/>
            <w:noWrap/>
            <w:vAlign w:val="top"/>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总投资（万元）</w:t>
            </w:r>
          </w:p>
        </w:tc>
        <w:tc>
          <w:tcPr>
            <w:tcW w:w="1285" w:type="dxa"/>
            <w:gridSpan w:val="2"/>
            <w:noWrap/>
            <w:vAlign w:val="top"/>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cs="Times New Roman"/>
                <w:sz w:val="18"/>
                <w:szCs w:val="18"/>
              </w:rPr>
              <w:t>105921.23</w:t>
            </w:r>
          </w:p>
        </w:tc>
        <w:tc>
          <w:tcPr>
            <w:tcW w:w="1584" w:type="dxa"/>
            <w:gridSpan w:val="3"/>
            <w:noWrap/>
            <w:vAlign w:val="top"/>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土建投资（万元）</w:t>
            </w:r>
          </w:p>
        </w:tc>
        <w:tc>
          <w:tcPr>
            <w:tcW w:w="1917" w:type="dxa"/>
            <w:gridSpan w:val="2"/>
            <w:noWrap/>
            <w:vAlign w:val="top"/>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bCs/>
                <w:sz w:val="18"/>
                <w:szCs w:val="18"/>
              </w:rPr>
              <w:t>3</w:t>
            </w:r>
            <w:r>
              <w:rPr>
                <w:rFonts w:hint="eastAsia" w:ascii="Times New Roman" w:hAnsi="Times New Roman" w:eastAsia="仿宋_GB2312" w:cs="Times New Roman"/>
                <w:bCs/>
                <w:sz w:val="18"/>
                <w:szCs w:val="18"/>
              </w:rPr>
              <w:t>9925.07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25"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动工时间</w:t>
            </w:r>
          </w:p>
        </w:tc>
        <w:tc>
          <w:tcPr>
            <w:tcW w:w="1934" w:type="dxa"/>
            <w:gridSpan w:val="5"/>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2024年</w:t>
            </w:r>
            <w:r>
              <w:rPr>
                <w:rFonts w:hint="eastAsia" w:ascii="Times New Roman" w:hAnsi="Times New Roman" w:eastAsia="仿宋_GB2312" w:cs="Times New Roman"/>
                <w:kern w:val="0"/>
                <w:sz w:val="18"/>
                <w:szCs w:val="18"/>
              </w:rPr>
              <w:t>5</w:t>
            </w:r>
            <w:r>
              <w:rPr>
                <w:rFonts w:ascii="Times New Roman" w:hAnsi="Times New Roman" w:eastAsia="仿宋_GB2312" w:cs="Times New Roman"/>
                <w:kern w:val="0"/>
                <w:sz w:val="18"/>
                <w:szCs w:val="18"/>
              </w:rPr>
              <w:t>月</w:t>
            </w:r>
          </w:p>
        </w:tc>
        <w:tc>
          <w:tcPr>
            <w:tcW w:w="1539" w:type="dxa"/>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完工时间</w:t>
            </w:r>
          </w:p>
        </w:tc>
        <w:tc>
          <w:tcPr>
            <w:tcW w:w="1285"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2027年</w:t>
            </w:r>
            <w:r>
              <w:rPr>
                <w:rFonts w:hint="eastAsia" w:ascii="Times New Roman" w:hAnsi="Times New Roman" w:eastAsia="仿宋_GB2312" w:cs="Times New Roman"/>
                <w:kern w:val="0"/>
                <w:sz w:val="18"/>
                <w:szCs w:val="18"/>
              </w:rPr>
              <w:t>8</w:t>
            </w:r>
            <w:r>
              <w:rPr>
                <w:rFonts w:ascii="Times New Roman" w:hAnsi="Times New Roman" w:eastAsia="仿宋_GB2312" w:cs="Times New Roman"/>
                <w:kern w:val="0"/>
                <w:sz w:val="18"/>
                <w:szCs w:val="18"/>
              </w:rPr>
              <w:t>月</w:t>
            </w:r>
          </w:p>
        </w:tc>
        <w:tc>
          <w:tcPr>
            <w:tcW w:w="1584"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设计水平年</w:t>
            </w:r>
          </w:p>
        </w:tc>
        <w:tc>
          <w:tcPr>
            <w:tcW w:w="1917"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w:t>
            </w:r>
            <w:r>
              <w:rPr>
                <w:rFonts w:hint="eastAsia" w:ascii="Times New Roman" w:hAnsi="Times New Roman" w:eastAsia="仿宋_GB2312" w:cs="Times New Roman"/>
                <w:kern w:val="0"/>
                <w:sz w:val="18"/>
                <w:szCs w:val="18"/>
              </w:rPr>
              <w:t>7</w:t>
            </w:r>
            <w:r>
              <w:rPr>
                <w:rFonts w:ascii="Times New Roman" w:hAnsi="Times New Roman" w:eastAsia="仿宋_GB2312" w:cs="Times New Roman"/>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25"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工程占地（hm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c>
          <w:tcPr>
            <w:tcW w:w="1934" w:type="dxa"/>
            <w:gridSpan w:val="5"/>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12</w:t>
            </w:r>
            <w:r>
              <w:rPr>
                <w:rFonts w:hint="eastAsia" w:ascii="Times New Roman" w:hAnsi="Times New Roman" w:eastAsia="仿宋_GB2312" w:cs="Times New Roman"/>
                <w:kern w:val="0"/>
                <w:sz w:val="18"/>
                <w:szCs w:val="18"/>
              </w:rPr>
              <w:t>4.81</w:t>
            </w:r>
          </w:p>
        </w:tc>
        <w:tc>
          <w:tcPr>
            <w:tcW w:w="1539" w:type="dxa"/>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永久占地（hm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c>
          <w:tcPr>
            <w:tcW w:w="1285"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66.</w:t>
            </w:r>
            <w:r>
              <w:rPr>
                <w:rFonts w:hint="eastAsia" w:ascii="Times New Roman" w:hAnsi="Times New Roman" w:eastAsia="仿宋_GB2312" w:cs="Times New Roman"/>
                <w:kern w:val="0"/>
                <w:sz w:val="18"/>
                <w:szCs w:val="18"/>
              </w:rPr>
              <w:t>74</w:t>
            </w:r>
          </w:p>
        </w:tc>
        <w:tc>
          <w:tcPr>
            <w:tcW w:w="1584"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临时占地（hm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c>
          <w:tcPr>
            <w:tcW w:w="1917"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r>
              <w:rPr>
                <w:rFonts w:hint="eastAsia" w:ascii="Times New Roman" w:hAnsi="Times New Roman" w:eastAsia="仿宋_GB2312" w:cs="Times New Roman"/>
                <w:kern w:val="0"/>
                <w:sz w:val="18"/>
                <w:szCs w:val="18"/>
              </w:rPr>
              <w:t>8.07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25" w:type="dxa"/>
            <w:gridSpan w:val="2"/>
            <w:vMerge w:val="restart"/>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土石方量（万m</w:t>
            </w:r>
            <w:r>
              <w:rPr>
                <w:rFonts w:ascii="Times New Roman" w:hAnsi="Times New Roman" w:eastAsia="仿宋_GB2312" w:cs="Times New Roman"/>
                <w:kern w:val="0"/>
                <w:sz w:val="18"/>
                <w:szCs w:val="18"/>
                <w:vertAlign w:val="superscript"/>
              </w:rPr>
              <w:t>3</w:t>
            </w:r>
            <w:r>
              <w:rPr>
                <w:rFonts w:ascii="Times New Roman" w:hAnsi="Times New Roman" w:eastAsia="仿宋_GB2312" w:cs="Times New Roman"/>
                <w:kern w:val="0"/>
                <w:sz w:val="18"/>
                <w:szCs w:val="18"/>
              </w:rPr>
              <w:t>）</w:t>
            </w:r>
          </w:p>
        </w:tc>
        <w:tc>
          <w:tcPr>
            <w:tcW w:w="1934" w:type="dxa"/>
            <w:gridSpan w:val="5"/>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项目组成</w:t>
            </w:r>
          </w:p>
        </w:tc>
        <w:tc>
          <w:tcPr>
            <w:tcW w:w="1539" w:type="dxa"/>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挖方</w:t>
            </w:r>
          </w:p>
        </w:tc>
        <w:tc>
          <w:tcPr>
            <w:tcW w:w="1285"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填方</w:t>
            </w:r>
          </w:p>
        </w:tc>
        <w:tc>
          <w:tcPr>
            <w:tcW w:w="1584"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借方</w:t>
            </w:r>
          </w:p>
        </w:tc>
        <w:tc>
          <w:tcPr>
            <w:tcW w:w="1917"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余（弃）方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25" w:type="dxa"/>
            <w:gridSpan w:val="2"/>
            <w:vMerge w:val="continue"/>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967" w:type="dxa"/>
            <w:gridSpan w:val="3"/>
            <w:vMerge w:val="restart"/>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枢纽工程</w:t>
            </w:r>
          </w:p>
        </w:tc>
        <w:tc>
          <w:tcPr>
            <w:tcW w:w="967" w:type="dxa"/>
            <w:gridSpan w:val="2"/>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坝枢工程</w:t>
            </w:r>
          </w:p>
        </w:tc>
        <w:tc>
          <w:tcPr>
            <w:tcW w:w="1539" w:type="dxa"/>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16.59</w:t>
            </w:r>
          </w:p>
        </w:tc>
        <w:tc>
          <w:tcPr>
            <w:tcW w:w="1285" w:type="dxa"/>
            <w:gridSpan w:val="2"/>
            <w:noWrap/>
            <w:vAlign w:val="center"/>
          </w:tcPr>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2.51</w:t>
            </w:r>
          </w:p>
        </w:tc>
        <w:tc>
          <w:tcPr>
            <w:tcW w:w="1584"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1917"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13.60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25" w:type="dxa"/>
            <w:gridSpan w:val="2"/>
            <w:vMerge w:val="continue"/>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967" w:type="dxa"/>
            <w:gridSpan w:val="3"/>
            <w:vMerge w:val="continue"/>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967" w:type="dxa"/>
            <w:gridSpan w:val="2"/>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道路工程</w:t>
            </w:r>
          </w:p>
        </w:tc>
        <w:tc>
          <w:tcPr>
            <w:tcW w:w="1539" w:type="dxa"/>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10.63</w:t>
            </w:r>
          </w:p>
        </w:tc>
        <w:tc>
          <w:tcPr>
            <w:tcW w:w="1285"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4.74</w:t>
            </w:r>
          </w:p>
        </w:tc>
        <w:tc>
          <w:tcPr>
            <w:tcW w:w="1584"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1917"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25" w:type="dxa"/>
            <w:gridSpan w:val="2"/>
            <w:vMerge w:val="continue"/>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967" w:type="dxa"/>
            <w:gridSpan w:val="3"/>
            <w:vMerge w:val="continue"/>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967" w:type="dxa"/>
            <w:gridSpan w:val="2"/>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渣场</w:t>
            </w:r>
          </w:p>
        </w:tc>
        <w:tc>
          <w:tcPr>
            <w:tcW w:w="1539" w:type="dxa"/>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0.48</w:t>
            </w:r>
          </w:p>
        </w:tc>
        <w:tc>
          <w:tcPr>
            <w:tcW w:w="1285"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0.35</w:t>
            </w:r>
          </w:p>
        </w:tc>
        <w:tc>
          <w:tcPr>
            <w:tcW w:w="1584"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1917"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25" w:type="dxa"/>
            <w:gridSpan w:val="2"/>
            <w:vMerge w:val="continue"/>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967" w:type="dxa"/>
            <w:gridSpan w:val="3"/>
            <w:vMerge w:val="continue"/>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967" w:type="dxa"/>
            <w:gridSpan w:val="2"/>
            <w:noWrap w:val="0"/>
            <w:vAlign w:val="center"/>
          </w:tcPr>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库区</w:t>
            </w:r>
          </w:p>
        </w:tc>
        <w:tc>
          <w:tcPr>
            <w:tcW w:w="1539" w:type="dxa"/>
            <w:noWrap/>
            <w:vAlign w:val="center"/>
          </w:tcPr>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0.27</w:t>
            </w:r>
          </w:p>
        </w:tc>
        <w:tc>
          <w:tcPr>
            <w:tcW w:w="1285"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1584"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1917"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25" w:type="dxa"/>
            <w:gridSpan w:val="2"/>
            <w:vMerge w:val="continue"/>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967" w:type="dxa"/>
            <w:gridSpan w:val="3"/>
            <w:vMerge w:val="continue"/>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967" w:type="dxa"/>
            <w:gridSpan w:val="2"/>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小计</w:t>
            </w:r>
          </w:p>
        </w:tc>
        <w:tc>
          <w:tcPr>
            <w:tcW w:w="1539" w:type="dxa"/>
            <w:noWrap/>
            <w:vAlign w:val="center"/>
          </w:tcPr>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27.97</w:t>
            </w:r>
          </w:p>
        </w:tc>
        <w:tc>
          <w:tcPr>
            <w:tcW w:w="1285" w:type="dxa"/>
            <w:gridSpan w:val="2"/>
            <w:noWrap/>
            <w:vAlign w:val="center"/>
          </w:tcPr>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7.60</w:t>
            </w:r>
          </w:p>
        </w:tc>
        <w:tc>
          <w:tcPr>
            <w:tcW w:w="1584"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1917"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19.45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25" w:type="dxa"/>
            <w:gridSpan w:val="2"/>
            <w:vMerge w:val="continue"/>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967" w:type="dxa"/>
            <w:gridSpan w:val="3"/>
            <w:vMerge w:val="restart"/>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供水及灌溉工程</w:t>
            </w:r>
          </w:p>
        </w:tc>
        <w:tc>
          <w:tcPr>
            <w:tcW w:w="967" w:type="dxa"/>
            <w:gridSpan w:val="2"/>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输水工程</w:t>
            </w:r>
          </w:p>
        </w:tc>
        <w:tc>
          <w:tcPr>
            <w:tcW w:w="1539" w:type="dxa"/>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21.86</w:t>
            </w:r>
          </w:p>
        </w:tc>
        <w:tc>
          <w:tcPr>
            <w:tcW w:w="1285" w:type="dxa"/>
            <w:gridSpan w:val="2"/>
            <w:noWrap/>
            <w:vAlign w:val="center"/>
          </w:tcPr>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22.22</w:t>
            </w:r>
          </w:p>
        </w:tc>
        <w:tc>
          <w:tcPr>
            <w:tcW w:w="1584"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1917"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25" w:type="dxa"/>
            <w:gridSpan w:val="2"/>
            <w:vMerge w:val="continue"/>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967" w:type="dxa"/>
            <w:gridSpan w:val="3"/>
            <w:vMerge w:val="continue"/>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967" w:type="dxa"/>
            <w:gridSpan w:val="2"/>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道路工程</w:t>
            </w:r>
          </w:p>
        </w:tc>
        <w:tc>
          <w:tcPr>
            <w:tcW w:w="1539" w:type="dxa"/>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5.12</w:t>
            </w:r>
          </w:p>
        </w:tc>
        <w:tc>
          <w:tcPr>
            <w:tcW w:w="1285" w:type="dxa"/>
            <w:gridSpan w:val="2"/>
            <w:noWrap/>
            <w:vAlign w:val="center"/>
          </w:tcPr>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5.61</w:t>
            </w:r>
          </w:p>
        </w:tc>
        <w:tc>
          <w:tcPr>
            <w:tcW w:w="1584"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1917"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25" w:type="dxa"/>
            <w:gridSpan w:val="2"/>
            <w:vMerge w:val="continue"/>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967" w:type="dxa"/>
            <w:gridSpan w:val="3"/>
            <w:vMerge w:val="continue"/>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967" w:type="dxa"/>
            <w:gridSpan w:val="2"/>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施工生产生活区</w:t>
            </w:r>
          </w:p>
        </w:tc>
        <w:tc>
          <w:tcPr>
            <w:tcW w:w="1539" w:type="dxa"/>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2.38</w:t>
            </w:r>
          </w:p>
        </w:tc>
        <w:tc>
          <w:tcPr>
            <w:tcW w:w="1285"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2.45</w:t>
            </w:r>
          </w:p>
        </w:tc>
        <w:tc>
          <w:tcPr>
            <w:tcW w:w="1584"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1917"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25" w:type="dxa"/>
            <w:gridSpan w:val="2"/>
            <w:vMerge w:val="continue"/>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967" w:type="dxa"/>
            <w:gridSpan w:val="3"/>
            <w:vMerge w:val="continue"/>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967" w:type="dxa"/>
            <w:gridSpan w:val="2"/>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小计</w:t>
            </w:r>
          </w:p>
        </w:tc>
        <w:tc>
          <w:tcPr>
            <w:tcW w:w="1539" w:type="dxa"/>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29.36</w:t>
            </w:r>
          </w:p>
        </w:tc>
        <w:tc>
          <w:tcPr>
            <w:tcW w:w="1285"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30.28</w:t>
            </w:r>
          </w:p>
        </w:tc>
        <w:tc>
          <w:tcPr>
            <w:tcW w:w="1584"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1917"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25" w:type="dxa"/>
            <w:gridSpan w:val="2"/>
            <w:vMerge w:val="continue"/>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967"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967" w:type="dxa"/>
            <w:gridSpan w:val="2"/>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合计</w:t>
            </w:r>
          </w:p>
        </w:tc>
        <w:tc>
          <w:tcPr>
            <w:tcW w:w="1539" w:type="dxa"/>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57.33</w:t>
            </w:r>
          </w:p>
        </w:tc>
        <w:tc>
          <w:tcPr>
            <w:tcW w:w="1285"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37.88</w:t>
            </w:r>
          </w:p>
        </w:tc>
        <w:tc>
          <w:tcPr>
            <w:tcW w:w="1584"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1917"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19.45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459" w:type="dxa"/>
            <w:gridSpan w:val="7"/>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重点防治区名称</w:t>
            </w:r>
          </w:p>
        </w:tc>
        <w:tc>
          <w:tcPr>
            <w:tcW w:w="6325" w:type="dxa"/>
            <w:gridSpan w:val="8"/>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sz w:val="18"/>
                <w:szCs w:val="18"/>
              </w:rPr>
              <w:t>三峡库区国家级水土流失重点治理区、重庆市水土流失重点治理区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459" w:type="dxa"/>
            <w:gridSpan w:val="7"/>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地貌类型</w:t>
            </w:r>
          </w:p>
        </w:tc>
        <w:tc>
          <w:tcPr>
            <w:tcW w:w="1539" w:type="dxa"/>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低山丘陵地貌</w:t>
            </w:r>
          </w:p>
        </w:tc>
        <w:tc>
          <w:tcPr>
            <w:tcW w:w="2869" w:type="dxa"/>
            <w:gridSpan w:val="5"/>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水土保持区划</w:t>
            </w:r>
          </w:p>
        </w:tc>
        <w:tc>
          <w:tcPr>
            <w:tcW w:w="1917"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459" w:type="dxa"/>
            <w:gridSpan w:val="7"/>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土壤侵蚀类型</w:t>
            </w:r>
          </w:p>
        </w:tc>
        <w:tc>
          <w:tcPr>
            <w:tcW w:w="1539" w:type="dxa"/>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水力侵蚀</w:t>
            </w:r>
          </w:p>
        </w:tc>
        <w:tc>
          <w:tcPr>
            <w:tcW w:w="2869" w:type="dxa"/>
            <w:gridSpan w:val="5"/>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土壤侵蚀强度</w:t>
            </w:r>
          </w:p>
        </w:tc>
        <w:tc>
          <w:tcPr>
            <w:tcW w:w="1917"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轻度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459" w:type="dxa"/>
            <w:gridSpan w:val="7"/>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防治责任范围面积（hm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c>
          <w:tcPr>
            <w:tcW w:w="1539" w:type="dxa"/>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12</w:t>
            </w:r>
            <w:r>
              <w:rPr>
                <w:rFonts w:hint="eastAsia" w:ascii="Times New Roman" w:hAnsi="Times New Roman" w:eastAsia="仿宋_GB2312" w:cs="Times New Roman"/>
                <w:kern w:val="0"/>
                <w:sz w:val="18"/>
                <w:szCs w:val="18"/>
              </w:rPr>
              <w:t>4.81</w:t>
            </w:r>
          </w:p>
        </w:tc>
        <w:tc>
          <w:tcPr>
            <w:tcW w:w="2869" w:type="dxa"/>
            <w:gridSpan w:val="5"/>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容许土壤流失量[t/(km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·a)]</w:t>
            </w:r>
          </w:p>
        </w:tc>
        <w:tc>
          <w:tcPr>
            <w:tcW w:w="1917"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459" w:type="dxa"/>
            <w:gridSpan w:val="7"/>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土壤流失预测总量（t）</w:t>
            </w:r>
          </w:p>
        </w:tc>
        <w:tc>
          <w:tcPr>
            <w:tcW w:w="1539" w:type="dxa"/>
            <w:noWrap/>
            <w:vAlign w:val="center"/>
          </w:tcPr>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rPr>
            </w:pPr>
            <w:r>
              <w:rPr>
                <w:rFonts w:ascii="Times New Roman" w:hAnsi="Times New Roman" w:eastAsia="仿宋_GB2312" w:cs="Times New Roman"/>
                <w:kern w:val="0"/>
                <w:sz w:val="18"/>
                <w:szCs w:val="18"/>
              </w:rPr>
              <w:t>1</w:t>
            </w:r>
            <w:r>
              <w:rPr>
                <w:rFonts w:hint="eastAsia" w:ascii="Times New Roman" w:hAnsi="Times New Roman" w:eastAsia="仿宋_GB2312" w:cs="Times New Roman"/>
                <w:kern w:val="0"/>
                <w:sz w:val="18"/>
                <w:szCs w:val="18"/>
              </w:rPr>
              <w:t>2083</w:t>
            </w:r>
          </w:p>
        </w:tc>
        <w:tc>
          <w:tcPr>
            <w:tcW w:w="2869" w:type="dxa"/>
            <w:gridSpan w:val="5"/>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新增土壤流失量（t）</w:t>
            </w:r>
          </w:p>
        </w:tc>
        <w:tc>
          <w:tcPr>
            <w:tcW w:w="1917" w:type="dxa"/>
            <w:gridSpan w:val="2"/>
            <w:noWrap/>
            <w:vAlign w:val="center"/>
          </w:tcPr>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9274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459" w:type="dxa"/>
            <w:gridSpan w:val="7"/>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水土流失防治标准执行等级</w:t>
            </w:r>
          </w:p>
        </w:tc>
        <w:tc>
          <w:tcPr>
            <w:tcW w:w="6325" w:type="dxa"/>
            <w:gridSpan w:val="8"/>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60" w:type="dxa"/>
            <w:vMerge w:val="restart"/>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防治指标</w:t>
            </w:r>
          </w:p>
        </w:tc>
        <w:tc>
          <w:tcPr>
            <w:tcW w:w="2499" w:type="dxa"/>
            <w:gridSpan w:val="6"/>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水土流失治理度（%）</w:t>
            </w:r>
          </w:p>
        </w:tc>
        <w:tc>
          <w:tcPr>
            <w:tcW w:w="1842"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97</w:t>
            </w:r>
          </w:p>
        </w:tc>
        <w:tc>
          <w:tcPr>
            <w:tcW w:w="2195"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土壤流失控制比</w:t>
            </w:r>
          </w:p>
        </w:tc>
        <w:tc>
          <w:tcPr>
            <w:tcW w:w="2288"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60" w:type="dxa"/>
            <w:vMerge w:val="continue"/>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2499" w:type="dxa"/>
            <w:gridSpan w:val="6"/>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渣土挡护率（%）</w:t>
            </w:r>
          </w:p>
        </w:tc>
        <w:tc>
          <w:tcPr>
            <w:tcW w:w="1842"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92</w:t>
            </w:r>
          </w:p>
        </w:tc>
        <w:tc>
          <w:tcPr>
            <w:tcW w:w="2195"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表土保护率（%）</w:t>
            </w:r>
          </w:p>
        </w:tc>
        <w:tc>
          <w:tcPr>
            <w:tcW w:w="2288"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60" w:type="dxa"/>
            <w:vMerge w:val="continue"/>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2499" w:type="dxa"/>
            <w:gridSpan w:val="6"/>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林草植被恢复率（%）</w:t>
            </w:r>
          </w:p>
        </w:tc>
        <w:tc>
          <w:tcPr>
            <w:tcW w:w="1842"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97</w:t>
            </w:r>
          </w:p>
        </w:tc>
        <w:tc>
          <w:tcPr>
            <w:tcW w:w="2195"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林草覆盖率（%）</w:t>
            </w:r>
          </w:p>
        </w:tc>
        <w:tc>
          <w:tcPr>
            <w:tcW w:w="2288"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60" w:type="dxa"/>
            <w:vMerge w:val="restart"/>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防治措施及工程量</w:t>
            </w:r>
          </w:p>
        </w:tc>
        <w:tc>
          <w:tcPr>
            <w:tcW w:w="1360"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防治分区</w:t>
            </w:r>
          </w:p>
        </w:tc>
        <w:tc>
          <w:tcPr>
            <w:tcW w:w="2981" w:type="dxa"/>
            <w:gridSpan w:val="5"/>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工程措施</w:t>
            </w:r>
          </w:p>
        </w:tc>
        <w:tc>
          <w:tcPr>
            <w:tcW w:w="2195"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植物措施</w:t>
            </w:r>
          </w:p>
        </w:tc>
        <w:tc>
          <w:tcPr>
            <w:tcW w:w="2288"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60" w:type="dxa"/>
            <w:vMerge w:val="continue"/>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565" w:type="dxa"/>
            <w:vMerge w:val="restart"/>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枢纽工程防治区</w:t>
            </w:r>
          </w:p>
        </w:tc>
        <w:tc>
          <w:tcPr>
            <w:tcW w:w="795" w:type="dxa"/>
            <w:gridSpan w:val="2"/>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坝枢工程防治亚区</w:t>
            </w:r>
          </w:p>
        </w:tc>
        <w:tc>
          <w:tcPr>
            <w:tcW w:w="2981" w:type="dxa"/>
            <w:gridSpan w:val="5"/>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主体设计：</w:t>
            </w:r>
          </w:p>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主坝截水沟</w:t>
            </w:r>
            <w:r>
              <w:rPr>
                <w:rFonts w:hint="eastAsia" w:ascii="Times New Roman" w:hAnsi="Times New Roman" w:eastAsia="仿宋_GB2312" w:cs="Times New Roman"/>
                <w:kern w:val="0"/>
                <w:sz w:val="18"/>
                <w:szCs w:val="18"/>
              </w:rPr>
              <w:t>305</w:t>
            </w:r>
            <w:r>
              <w:rPr>
                <w:rFonts w:ascii="Times New Roman" w:hAnsi="Times New Roman" w:eastAsia="仿宋_GB2312" w:cs="Times New Roman"/>
                <w:kern w:val="0"/>
                <w:sz w:val="18"/>
                <w:szCs w:val="18"/>
              </w:rPr>
              <w:t>m</w:t>
            </w:r>
          </w:p>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主坝排水沟265m</w:t>
            </w:r>
          </w:p>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rPr>
            </w:pPr>
            <w:r>
              <w:rPr>
                <w:rFonts w:ascii="Times New Roman" w:hAnsi="Times New Roman" w:eastAsia="仿宋_GB2312" w:cs="Times New Roman"/>
                <w:kern w:val="0"/>
                <w:sz w:val="18"/>
                <w:szCs w:val="18"/>
              </w:rPr>
              <w:t>管理房截水沟</w:t>
            </w:r>
            <w:r>
              <w:rPr>
                <w:rFonts w:hint="eastAsia" w:ascii="Times New Roman" w:hAnsi="Times New Roman" w:eastAsia="仿宋_GB2312" w:cs="Times New Roman"/>
                <w:kern w:val="0"/>
                <w:sz w:val="18"/>
                <w:szCs w:val="18"/>
              </w:rPr>
              <w:t>14</w:t>
            </w:r>
            <w:r>
              <w:rPr>
                <w:rFonts w:ascii="Times New Roman" w:hAnsi="Times New Roman" w:eastAsia="仿宋_GB2312" w:cs="Times New Roman"/>
                <w:kern w:val="0"/>
                <w:sz w:val="18"/>
                <w:szCs w:val="18"/>
              </w:rPr>
              <w:t>m</w:t>
            </w:r>
          </w:p>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管理房排水沟17m</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方案新增：</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bCs/>
                <w:sz w:val="18"/>
                <w:szCs w:val="18"/>
              </w:rPr>
            </w:pPr>
            <w:r>
              <w:rPr>
                <w:rFonts w:ascii="Times New Roman" w:hAnsi="Times New Roman" w:eastAsia="仿宋_GB2312" w:cs="Times New Roman"/>
                <w:sz w:val="18"/>
                <w:szCs w:val="18"/>
              </w:rPr>
              <w:t>表土剥离0.91万m</w:t>
            </w:r>
            <w:r>
              <w:rPr>
                <w:rFonts w:ascii="Times New Roman" w:hAnsi="Times New Roman" w:eastAsia="仿宋_GB2312" w:cs="Times New Roman"/>
                <w:sz w:val="18"/>
                <w:szCs w:val="18"/>
                <w:vertAlign w:val="superscript"/>
              </w:rPr>
              <w:t>3</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土地整治</w:t>
            </w:r>
            <w:r>
              <w:rPr>
                <w:rFonts w:hint="eastAsia" w:ascii="Times New Roman" w:hAnsi="Times New Roman" w:eastAsia="仿宋_GB2312" w:cs="Times New Roman"/>
                <w:sz w:val="18"/>
                <w:szCs w:val="18"/>
              </w:rPr>
              <w:t>2.01</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覆土0.</w:t>
            </w:r>
            <w:r>
              <w:rPr>
                <w:rFonts w:hint="eastAsia" w:ascii="Times New Roman" w:hAnsi="Times New Roman" w:eastAsia="仿宋_GB2312" w:cs="Times New Roman"/>
                <w:sz w:val="18"/>
                <w:szCs w:val="18"/>
              </w:rPr>
              <w:t>38</w:t>
            </w:r>
            <w:r>
              <w:rPr>
                <w:rFonts w:ascii="Times New Roman" w:hAnsi="Times New Roman" w:eastAsia="仿宋_GB2312" w:cs="Times New Roman"/>
                <w:sz w:val="18"/>
                <w:szCs w:val="18"/>
              </w:rPr>
              <w:t>万m</w:t>
            </w:r>
            <w:r>
              <w:rPr>
                <w:rFonts w:ascii="Times New Roman" w:hAnsi="Times New Roman" w:eastAsia="仿宋_GB2312" w:cs="Times New Roman"/>
                <w:sz w:val="18"/>
                <w:szCs w:val="18"/>
                <w:vertAlign w:val="superscript"/>
              </w:rPr>
              <w:t>3</w:t>
            </w:r>
          </w:p>
        </w:tc>
        <w:tc>
          <w:tcPr>
            <w:tcW w:w="2195"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主体设计：</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主坝设置C25砼框格植草护坡1275m</w:t>
            </w:r>
            <w:r>
              <w:rPr>
                <w:rFonts w:ascii="Times New Roman" w:hAnsi="Times New Roman" w:eastAsia="仿宋_GB2312" w:cs="Times New Roman"/>
                <w:sz w:val="18"/>
                <w:szCs w:val="18"/>
                <w:vertAlign w:val="superscript"/>
              </w:rPr>
              <w:t>2</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sz w:val="18"/>
                <w:szCs w:val="18"/>
              </w:rPr>
              <w:t>管理房设置C25砼框格植草护坡460m</w:t>
            </w:r>
            <w:r>
              <w:rPr>
                <w:rFonts w:ascii="Times New Roman" w:hAnsi="Times New Roman" w:eastAsia="仿宋_GB2312" w:cs="Times New Roman"/>
                <w:sz w:val="18"/>
                <w:szCs w:val="18"/>
                <w:vertAlign w:val="superscript"/>
              </w:rPr>
              <w:t>2</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方案新增：</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植树</w:t>
            </w:r>
            <w:r>
              <w:rPr>
                <w:rFonts w:hint="eastAsia" w:ascii="Times New Roman" w:hAnsi="Times New Roman" w:eastAsia="仿宋_GB2312" w:cs="Times New Roman"/>
                <w:sz w:val="18"/>
                <w:szCs w:val="18"/>
              </w:rPr>
              <w:t>2666</w:t>
            </w:r>
            <w:r>
              <w:rPr>
                <w:rFonts w:ascii="Times New Roman" w:hAnsi="Times New Roman" w:eastAsia="仿宋_GB2312" w:cs="Times New Roman"/>
                <w:sz w:val="18"/>
                <w:szCs w:val="18"/>
              </w:rPr>
              <w:t>株</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撒播种草</w:t>
            </w:r>
            <w:r>
              <w:rPr>
                <w:rFonts w:hint="eastAsia" w:ascii="Times New Roman" w:hAnsi="Times New Roman" w:eastAsia="仿宋_GB2312" w:cs="Times New Roman"/>
                <w:sz w:val="18"/>
                <w:szCs w:val="18"/>
              </w:rPr>
              <w:t>2.01</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p>
        </w:tc>
        <w:tc>
          <w:tcPr>
            <w:tcW w:w="2288"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方案新增：</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无纺布20000m</w:t>
            </w:r>
            <w:r>
              <w:rPr>
                <w:rFonts w:ascii="Times New Roman" w:hAnsi="Times New Roman" w:eastAsia="仿宋_GB2312" w:cs="Times New Roman"/>
                <w:sz w:val="18"/>
                <w:szCs w:val="18"/>
                <w:vertAlign w:val="superscript"/>
              </w:rPr>
              <w:t>2</w:t>
            </w:r>
          </w:p>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沉沙池4座</w:t>
            </w:r>
          </w:p>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rPr>
            </w:pPr>
            <w:r>
              <w:rPr>
                <w:rFonts w:ascii="Times New Roman" w:hAnsi="Times New Roman" w:eastAsia="仿宋_GB2312" w:cs="Times New Roman"/>
                <w:sz w:val="18"/>
                <w:szCs w:val="18"/>
              </w:rPr>
              <w:t>竹胶板500m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60" w:type="dxa"/>
            <w:vMerge w:val="continue"/>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565" w:type="dxa"/>
            <w:vMerge w:val="continue"/>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795" w:type="dxa"/>
            <w:gridSpan w:val="2"/>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渣场防治亚区</w:t>
            </w:r>
          </w:p>
        </w:tc>
        <w:tc>
          <w:tcPr>
            <w:tcW w:w="2981" w:type="dxa"/>
            <w:gridSpan w:val="5"/>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方案新增：</w:t>
            </w:r>
          </w:p>
          <w:p>
            <w:pPr>
              <w:keepNext w:val="0"/>
              <w:keepLines w:val="0"/>
              <w:widowControl/>
              <w:suppressLineNumbers w:val="0"/>
              <w:spacing w:before="0" w:beforeAutospacing="0" w:after="0" w:afterAutospacing="0" w:line="594" w:lineRule="exact"/>
              <w:ind w:left="0" w:right="0"/>
              <w:jc w:val="center"/>
              <w:rPr>
                <w:rStyle w:val="83"/>
                <w:rFonts w:ascii="Times New Roman" w:hAnsi="Times New Roman" w:cs="Times New Roman"/>
                <w:sz w:val="18"/>
                <w:szCs w:val="18"/>
              </w:rPr>
            </w:pPr>
            <w:r>
              <w:rPr>
                <w:rStyle w:val="83"/>
                <w:rFonts w:ascii="Times New Roman" w:hAnsi="Times New Roman" w:cs="Times New Roman"/>
                <w:kern w:val="2"/>
                <w:sz w:val="18"/>
                <w:szCs w:val="18"/>
              </w:rPr>
              <w:t>表土剥离0.4</w:t>
            </w:r>
            <w:r>
              <w:rPr>
                <w:rStyle w:val="83"/>
                <w:rFonts w:hint="eastAsia" w:ascii="Times New Roman" w:hAnsi="Times New Roman" w:cs="Times New Roman"/>
                <w:kern w:val="2"/>
                <w:sz w:val="18"/>
                <w:szCs w:val="18"/>
              </w:rPr>
              <w:t>8</w:t>
            </w:r>
            <w:r>
              <w:rPr>
                <w:rStyle w:val="83"/>
                <w:rFonts w:ascii="Times New Roman" w:hAnsi="Times New Roman" w:cs="Times New Roman"/>
                <w:kern w:val="2"/>
                <w:sz w:val="18"/>
                <w:szCs w:val="18"/>
              </w:rPr>
              <w:t>万m</w:t>
            </w:r>
            <w:r>
              <w:rPr>
                <w:rFonts w:ascii="Times New Roman" w:hAnsi="Times New Roman" w:eastAsia="仿宋_GB2312" w:cs="Times New Roman"/>
                <w:sz w:val="18"/>
                <w:szCs w:val="18"/>
                <w:vertAlign w:val="superscript"/>
              </w:rPr>
              <w:t>3</w:t>
            </w:r>
          </w:p>
          <w:p>
            <w:pPr>
              <w:keepNext w:val="0"/>
              <w:keepLines w:val="0"/>
              <w:widowControl/>
              <w:suppressLineNumbers w:val="0"/>
              <w:spacing w:before="0" w:beforeAutospacing="0" w:after="0" w:afterAutospacing="0" w:line="594" w:lineRule="exact"/>
              <w:ind w:left="0" w:right="0"/>
              <w:jc w:val="center"/>
              <w:rPr>
                <w:rStyle w:val="83"/>
                <w:rFonts w:ascii="Times New Roman" w:hAnsi="Times New Roman" w:cs="Times New Roman"/>
                <w:sz w:val="18"/>
                <w:szCs w:val="18"/>
              </w:rPr>
            </w:pPr>
            <w:r>
              <w:rPr>
                <w:rStyle w:val="83"/>
                <w:rFonts w:ascii="Times New Roman" w:hAnsi="Times New Roman" w:cs="Times New Roman"/>
                <w:kern w:val="2"/>
                <w:sz w:val="18"/>
                <w:szCs w:val="18"/>
              </w:rPr>
              <w:t>C20砼挡墙20m</w:t>
            </w:r>
          </w:p>
          <w:p>
            <w:pPr>
              <w:keepNext w:val="0"/>
              <w:keepLines w:val="0"/>
              <w:widowControl/>
              <w:suppressLineNumbers w:val="0"/>
              <w:spacing w:before="0" w:beforeAutospacing="0" w:after="0" w:afterAutospacing="0" w:line="594" w:lineRule="exact"/>
              <w:ind w:left="0" w:right="0"/>
              <w:jc w:val="center"/>
              <w:rPr>
                <w:rStyle w:val="83"/>
                <w:rFonts w:ascii="Times New Roman" w:hAnsi="Times New Roman" w:cs="Times New Roman"/>
                <w:sz w:val="18"/>
                <w:szCs w:val="18"/>
              </w:rPr>
            </w:pPr>
            <w:r>
              <w:rPr>
                <w:rStyle w:val="83"/>
                <w:rFonts w:ascii="Times New Roman" w:hAnsi="Times New Roman" w:cs="Times New Roman"/>
                <w:kern w:val="2"/>
                <w:sz w:val="18"/>
                <w:szCs w:val="18"/>
              </w:rPr>
              <w:t>C20砼排水沟</w:t>
            </w:r>
            <w:r>
              <w:rPr>
                <w:rStyle w:val="83"/>
                <w:rFonts w:hint="eastAsia" w:ascii="Times New Roman" w:hAnsi="Times New Roman" w:cs="Times New Roman"/>
                <w:kern w:val="2"/>
                <w:sz w:val="18"/>
                <w:szCs w:val="18"/>
              </w:rPr>
              <w:t>9</w:t>
            </w:r>
            <w:r>
              <w:rPr>
                <w:rStyle w:val="83"/>
                <w:rFonts w:ascii="Times New Roman" w:hAnsi="Times New Roman" w:cs="Times New Roman"/>
                <w:kern w:val="2"/>
                <w:sz w:val="18"/>
                <w:szCs w:val="18"/>
              </w:rPr>
              <w:t>30m</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C20砼沉沙池2座</w:t>
            </w:r>
          </w:p>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排水盲沟350m</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土地整治1.</w:t>
            </w:r>
            <w:r>
              <w:rPr>
                <w:rFonts w:hint="eastAsia" w:ascii="Times New Roman" w:hAnsi="Times New Roman" w:eastAsia="仿宋_GB2312" w:cs="Times New Roman"/>
                <w:sz w:val="18"/>
                <w:szCs w:val="18"/>
              </w:rPr>
              <w:t>77</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覆土0.</w:t>
            </w:r>
            <w:r>
              <w:rPr>
                <w:rFonts w:hint="eastAsia" w:ascii="Times New Roman" w:hAnsi="Times New Roman" w:eastAsia="仿宋_GB2312" w:cs="Times New Roman"/>
                <w:sz w:val="18"/>
                <w:szCs w:val="18"/>
              </w:rPr>
              <w:t>35</w:t>
            </w:r>
            <w:r>
              <w:rPr>
                <w:rFonts w:ascii="Times New Roman" w:hAnsi="Times New Roman" w:eastAsia="仿宋_GB2312" w:cs="Times New Roman"/>
                <w:sz w:val="18"/>
                <w:szCs w:val="18"/>
              </w:rPr>
              <w:t>万m</w:t>
            </w:r>
            <w:r>
              <w:rPr>
                <w:rFonts w:ascii="Times New Roman" w:hAnsi="Times New Roman" w:eastAsia="仿宋_GB2312" w:cs="Times New Roman"/>
                <w:sz w:val="18"/>
                <w:szCs w:val="18"/>
                <w:vertAlign w:val="superscript"/>
              </w:rPr>
              <w:t>3</w:t>
            </w:r>
          </w:p>
        </w:tc>
        <w:tc>
          <w:tcPr>
            <w:tcW w:w="2195"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kern w:val="0"/>
                <w:sz w:val="18"/>
                <w:szCs w:val="18"/>
              </w:rPr>
              <w:t>方案新增：</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植树</w:t>
            </w:r>
            <w:r>
              <w:rPr>
                <w:rFonts w:hint="eastAsia" w:ascii="Times New Roman" w:hAnsi="Times New Roman" w:eastAsia="仿宋_GB2312" w:cs="Times New Roman"/>
                <w:sz w:val="18"/>
                <w:szCs w:val="18"/>
              </w:rPr>
              <w:t>1966</w:t>
            </w:r>
            <w:r>
              <w:rPr>
                <w:rFonts w:ascii="Times New Roman" w:hAnsi="Times New Roman" w:eastAsia="仿宋_GB2312" w:cs="Times New Roman"/>
                <w:sz w:val="18"/>
                <w:szCs w:val="18"/>
              </w:rPr>
              <w:t>株</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撒播种草</w:t>
            </w:r>
            <w:r>
              <w:rPr>
                <w:rFonts w:hint="eastAsia" w:ascii="Times New Roman" w:hAnsi="Times New Roman" w:eastAsia="仿宋_GB2312" w:cs="Times New Roman"/>
                <w:sz w:val="18"/>
                <w:szCs w:val="18"/>
              </w:rPr>
              <w:t>1.77</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p>
        </w:tc>
        <w:tc>
          <w:tcPr>
            <w:tcW w:w="2288"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方案新增：</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填土编织袋挡土墙300m</w:t>
            </w:r>
          </w:p>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临时撒草0.20hm</w:t>
            </w:r>
            <w:r>
              <w:rPr>
                <w:rFonts w:hint="eastAsia" w:ascii="Times New Roman" w:hAnsi="Times New Roman" w:eastAsia="仿宋_GB2312" w:cs="Times New Roman"/>
                <w:sz w:val="18"/>
                <w:szCs w:val="18"/>
                <w:vertAlign w:val="superscript"/>
              </w:rPr>
              <w:t>2</w:t>
            </w:r>
          </w:p>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rPr>
            </w:pPr>
            <w:r>
              <w:rPr>
                <w:rFonts w:ascii="Times New Roman" w:hAnsi="Times New Roman" w:eastAsia="仿宋_GB2312" w:cs="Times New Roman"/>
                <w:sz w:val="18"/>
                <w:szCs w:val="18"/>
              </w:rPr>
              <w:t>无纺布1000m</w:t>
            </w:r>
            <w:r>
              <w:rPr>
                <w:rFonts w:ascii="Times New Roman" w:hAnsi="Times New Roman" w:eastAsia="仿宋_GB2312" w:cs="Times New Roman"/>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60" w:type="dxa"/>
            <w:vMerge w:val="continue"/>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565" w:type="dxa"/>
            <w:vMerge w:val="continue"/>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795" w:type="dxa"/>
            <w:gridSpan w:val="2"/>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道路工程防治亚区</w:t>
            </w:r>
          </w:p>
        </w:tc>
        <w:tc>
          <w:tcPr>
            <w:tcW w:w="2981" w:type="dxa"/>
            <w:gridSpan w:val="5"/>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主体设计：</w:t>
            </w:r>
          </w:p>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rPr>
            </w:pPr>
            <w:r>
              <w:rPr>
                <w:rFonts w:ascii="Times New Roman" w:hAnsi="Times New Roman" w:eastAsia="仿宋_GB2312" w:cs="Times New Roman"/>
                <w:kern w:val="0"/>
                <w:sz w:val="18"/>
                <w:szCs w:val="18"/>
              </w:rPr>
              <w:t>截水沟</w:t>
            </w:r>
            <w:r>
              <w:rPr>
                <w:rFonts w:hint="eastAsia" w:ascii="Times New Roman" w:hAnsi="Times New Roman" w:eastAsia="仿宋_GB2312" w:cs="Times New Roman"/>
                <w:kern w:val="0"/>
                <w:sz w:val="18"/>
                <w:szCs w:val="18"/>
              </w:rPr>
              <w:t>510</w:t>
            </w:r>
            <w:r>
              <w:rPr>
                <w:rFonts w:ascii="Times New Roman" w:hAnsi="Times New Roman" w:eastAsia="仿宋_GB2312" w:cs="Times New Roman"/>
                <w:kern w:val="0"/>
                <w:sz w:val="18"/>
                <w:szCs w:val="18"/>
              </w:rPr>
              <w:t>m</w:t>
            </w:r>
          </w:p>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排水沟1225m</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方案新增：</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表土剥离0.</w:t>
            </w:r>
            <w:r>
              <w:rPr>
                <w:rFonts w:hint="eastAsia" w:ascii="Times New Roman" w:hAnsi="Times New Roman" w:eastAsia="仿宋_GB2312" w:cs="Times New Roman"/>
                <w:sz w:val="18"/>
                <w:szCs w:val="18"/>
              </w:rPr>
              <w:t>45</w:t>
            </w:r>
            <w:r>
              <w:rPr>
                <w:rFonts w:ascii="Times New Roman" w:hAnsi="Times New Roman" w:eastAsia="仿宋_GB2312" w:cs="Times New Roman"/>
                <w:sz w:val="18"/>
                <w:szCs w:val="18"/>
              </w:rPr>
              <w:t>万m</w:t>
            </w:r>
            <w:r>
              <w:rPr>
                <w:rFonts w:ascii="Times New Roman" w:hAnsi="Times New Roman" w:eastAsia="仿宋_GB2312" w:cs="Times New Roman"/>
                <w:sz w:val="18"/>
                <w:szCs w:val="18"/>
                <w:vertAlign w:val="superscript"/>
              </w:rPr>
              <w:t>3</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土地整治</w:t>
            </w:r>
            <w:r>
              <w:rPr>
                <w:rFonts w:hint="eastAsia" w:ascii="Times New Roman" w:hAnsi="Times New Roman" w:eastAsia="仿宋_GB2312" w:cs="Times New Roman"/>
                <w:sz w:val="18"/>
                <w:szCs w:val="18"/>
              </w:rPr>
              <w:t>0.91</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覆土0.</w:t>
            </w:r>
            <w:r>
              <w:rPr>
                <w:rFonts w:hint="eastAsia" w:ascii="Times New Roman" w:hAnsi="Times New Roman" w:eastAsia="仿宋_GB2312" w:cs="Times New Roman"/>
                <w:sz w:val="18"/>
                <w:szCs w:val="18"/>
              </w:rPr>
              <w:t>22</w:t>
            </w:r>
            <w:r>
              <w:rPr>
                <w:rFonts w:ascii="Times New Roman" w:hAnsi="Times New Roman" w:eastAsia="仿宋_GB2312" w:cs="Times New Roman"/>
                <w:sz w:val="18"/>
                <w:szCs w:val="18"/>
              </w:rPr>
              <w:t>万m</w:t>
            </w:r>
            <w:r>
              <w:rPr>
                <w:rFonts w:ascii="Times New Roman" w:hAnsi="Times New Roman" w:eastAsia="仿宋_GB2312" w:cs="Times New Roman"/>
                <w:sz w:val="18"/>
                <w:szCs w:val="18"/>
                <w:vertAlign w:val="superscript"/>
              </w:rPr>
              <w:t>3</w:t>
            </w:r>
          </w:p>
        </w:tc>
        <w:tc>
          <w:tcPr>
            <w:tcW w:w="2195"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主体设计：</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sz w:val="18"/>
                <w:szCs w:val="18"/>
                <w:vertAlign w:val="superscript"/>
              </w:rPr>
            </w:pPr>
            <w:r>
              <w:rPr>
                <w:rFonts w:ascii="Times New Roman" w:hAnsi="Times New Roman" w:eastAsia="仿宋_GB2312" w:cs="Times New Roman"/>
                <w:sz w:val="18"/>
                <w:szCs w:val="18"/>
              </w:rPr>
              <w:t>C25砼框格植草护坡6397m</w:t>
            </w:r>
            <w:r>
              <w:rPr>
                <w:rFonts w:ascii="Times New Roman" w:hAnsi="Times New Roman" w:eastAsia="仿宋_GB2312" w:cs="Times New Roman"/>
                <w:sz w:val="18"/>
                <w:szCs w:val="18"/>
                <w:vertAlign w:val="superscript"/>
              </w:rPr>
              <w:t>2</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kern w:val="0"/>
                <w:sz w:val="18"/>
                <w:szCs w:val="18"/>
              </w:rPr>
              <w:t>方案新增：</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植行道树400株</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植树</w:t>
            </w:r>
            <w:r>
              <w:rPr>
                <w:rFonts w:hint="eastAsia" w:ascii="Times New Roman" w:hAnsi="Times New Roman" w:eastAsia="仿宋_GB2312" w:cs="Times New Roman"/>
                <w:sz w:val="18"/>
                <w:szCs w:val="18"/>
              </w:rPr>
              <w:t>733</w:t>
            </w:r>
            <w:r>
              <w:rPr>
                <w:rFonts w:ascii="Times New Roman" w:hAnsi="Times New Roman" w:eastAsia="仿宋_GB2312" w:cs="Times New Roman"/>
                <w:sz w:val="18"/>
                <w:szCs w:val="18"/>
              </w:rPr>
              <w:t>株</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撒播种草</w:t>
            </w:r>
            <w:r>
              <w:rPr>
                <w:rFonts w:hint="eastAsia" w:ascii="Times New Roman" w:hAnsi="Times New Roman" w:eastAsia="仿宋_GB2312" w:cs="Times New Roman"/>
                <w:sz w:val="18"/>
                <w:szCs w:val="18"/>
              </w:rPr>
              <w:t>0.71</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p>
        </w:tc>
        <w:tc>
          <w:tcPr>
            <w:tcW w:w="2288" w:type="dxa"/>
            <w:gridSpan w:val="3"/>
            <w:noWrap/>
            <w:vAlign w:val="center"/>
          </w:tcPr>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主体设计：</w:t>
            </w:r>
          </w:p>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rPr>
            </w:pPr>
            <w:r>
              <w:rPr>
                <w:rFonts w:ascii="Times New Roman" w:hAnsi="Times New Roman" w:eastAsia="仿宋_GB2312" w:cs="Times New Roman"/>
                <w:sz w:val="18"/>
                <w:szCs w:val="18"/>
                <w:lang w:val="en-GB"/>
              </w:rPr>
              <w:t>M7.5浆砌块石排水沟2218m</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方案新增：</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竹胶板</w:t>
            </w:r>
            <w:r>
              <w:rPr>
                <w:rFonts w:ascii="Times New Roman" w:hAnsi="Times New Roman" w:eastAsia="仿宋_GB2312" w:cs="Times New Roman"/>
                <w:sz w:val="18"/>
                <w:szCs w:val="18"/>
              </w:rPr>
              <w:t>2500m</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撒播种草0.65hm</w:t>
            </w:r>
            <w:r>
              <w:rPr>
                <w:rFonts w:ascii="Times New Roman" w:hAnsi="Times New Roman" w:eastAsia="仿宋_GB2312" w:cs="Times New Roman"/>
                <w:sz w:val="18"/>
                <w:szCs w:val="18"/>
                <w:vertAlign w:val="superscript"/>
              </w:rPr>
              <w:t>2</w:t>
            </w:r>
          </w:p>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sz w:val="18"/>
                <w:szCs w:val="18"/>
                <w:vertAlign w:val="superscript"/>
              </w:rPr>
            </w:pPr>
            <w:r>
              <w:rPr>
                <w:rFonts w:ascii="Times New Roman" w:hAnsi="Times New Roman" w:eastAsia="仿宋_GB2312" w:cs="Times New Roman"/>
                <w:sz w:val="18"/>
                <w:szCs w:val="18"/>
              </w:rPr>
              <w:t>无纺布1000m</w:t>
            </w:r>
            <w:r>
              <w:rPr>
                <w:rFonts w:ascii="Times New Roman" w:hAnsi="Times New Roman" w:eastAsia="仿宋_GB2312" w:cs="Times New Roman"/>
                <w:sz w:val="18"/>
                <w:szCs w:val="18"/>
                <w:vertAlign w:val="superscript"/>
              </w:rPr>
              <w:t>2</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sz w:val="18"/>
                <w:szCs w:val="18"/>
              </w:rPr>
              <w:t>沉沙池14座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60" w:type="dxa"/>
            <w:vMerge w:val="continue"/>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565" w:type="dxa"/>
            <w:vMerge w:val="continue"/>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795" w:type="dxa"/>
            <w:gridSpan w:val="2"/>
            <w:noWrap w:val="0"/>
            <w:vAlign w:val="center"/>
          </w:tcPr>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施工生产生活防治亚区</w:t>
            </w:r>
          </w:p>
        </w:tc>
        <w:tc>
          <w:tcPr>
            <w:tcW w:w="2981" w:type="dxa"/>
            <w:gridSpan w:val="5"/>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2195"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2288"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方案新增：</w:t>
            </w:r>
          </w:p>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sz w:val="18"/>
                <w:szCs w:val="18"/>
              </w:rPr>
            </w:pPr>
            <w:r>
              <w:rPr>
                <w:rFonts w:ascii="Times New Roman" w:hAnsi="Times New Roman" w:eastAsia="仿宋_GB2312" w:cs="Times New Roman"/>
                <w:sz w:val="18"/>
                <w:szCs w:val="18"/>
              </w:rPr>
              <w:t>无纺布500m</w:t>
            </w:r>
            <w:r>
              <w:rPr>
                <w:rFonts w:ascii="Times New Roman" w:hAnsi="Times New Roman" w:eastAsia="仿宋_GB2312" w:cs="Times New Roman"/>
                <w:sz w:val="18"/>
                <w:szCs w:val="18"/>
                <w:vertAlign w:val="superscript"/>
              </w:rPr>
              <w:t>2</w:t>
            </w:r>
          </w:p>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临时排水沟300m</w:t>
            </w:r>
          </w:p>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rPr>
            </w:pPr>
            <w:r>
              <w:rPr>
                <w:rFonts w:ascii="Times New Roman" w:hAnsi="Times New Roman" w:eastAsia="仿宋_GB2312" w:cs="Times New Roman"/>
                <w:kern w:val="0"/>
                <w:sz w:val="18"/>
                <w:szCs w:val="18"/>
              </w:rPr>
              <w:t>沉沙池2座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60" w:type="dxa"/>
            <w:vMerge w:val="continue"/>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565" w:type="dxa"/>
            <w:vMerge w:val="continue"/>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795" w:type="dxa"/>
            <w:gridSpan w:val="2"/>
            <w:noWrap w:val="0"/>
            <w:vAlign w:val="center"/>
          </w:tcPr>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临时堆料场防治亚区</w:t>
            </w:r>
          </w:p>
        </w:tc>
        <w:tc>
          <w:tcPr>
            <w:tcW w:w="2981" w:type="dxa"/>
            <w:gridSpan w:val="5"/>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2195"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2288"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方案新增：</w:t>
            </w:r>
          </w:p>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sz w:val="18"/>
                <w:szCs w:val="18"/>
              </w:rPr>
            </w:pPr>
            <w:r>
              <w:rPr>
                <w:rFonts w:ascii="Times New Roman" w:hAnsi="Times New Roman" w:eastAsia="仿宋_GB2312" w:cs="Times New Roman"/>
                <w:bCs/>
                <w:sz w:val="18"/>
                <w:szCs w:val="18"/>
              </w:rPr>
              <w:t>填土编织袋挡土墙长500m</w:t>
            </w:r>
          </w:p>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临时排水沟</w:t>
            </w:r>
            <w:r>
              <w:rPr>
                <w:rFonts w:hint="eastAsia" w:ascii="Times New Roman" w:hAnsi="Times New Roman" w:eastAsia="仿宋_GB2312" w:cs="Times New Roman"/>
                <w:kern w:val="0"/>
                <w:sz w:val="18"/>
                <w:szCs w:val="18"/>
              </w:rPr>
              <w:t>28</w:t>
            </w:r>
            <w:r>
              <w:rPr>
                <w:rFonts w:ascii="Times New Roman" w:hAnsi="Times New Roman" w:eastAsia="仿宋_GB2312" w:cs="Times New Roman"/>
                <w:kern w:val="0"/>
                <w:sz w:val="18"/>
                <w:szCs w:val="18"/>
              </w:rPr>
              <w:t>0m</w:t>
            </w:r>
          </w:p>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rPr>
            </w:pPr>
            <w:r>
              <w:rPr>
                <w:rFonts w:ascii="Times New Roman" w:hAnsi="Times New Roman" w:eastAsia="仿宋_GB2312" w:cs="Times New Roman"/>
                <w:kern w:val="0"/>
                <w:sz w:val="18"/>
                <w:szCs w:val="18"/>
              </w:rPr>
              <w:t>沉沙池2座</w:t>
            </w:r>
          </w:p>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rPr>
            </w:pPr>
            <w:r>
              <w:rPr>
                <w:rFonts w:hint="eastAsia" w:ascii="Times New Roman" w:hAnsi="Times New Roman" w:eastAsia="仿宋_GB2312" w:cs="Times New Roman"/>
                <w:sz w:val="18"/>
                <w:szCs w:val="18"/>
              </w:rPr>
              <w:t>无纺</w:t>
            </w:r>
            <w:r>
              <w:rPr>
                <w:rFonts w:ascii="Times New Roman" w:hAnsi="Times New Roman" w:eastAsia="仿宋_GB2312" w:cs="Times New Roman"/>
                <w:sz w:val="18"/>
                <w:szCs w:val="18"/>
              </w:rPr>
              <w:t>布2000m</w:t>
            </w:r>
            <w:r>
              <w:rPr>
                <w:rFonts w:ascii="Times New Roman" w:hAnsi="Times New Roman" w:eastAsia="仿宋_GB2312" w:cs="Times New Roman"/>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60" w:type="dxa"/>
            <w:vMerge w:val="continue"/>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565" w:type="dxa"/>
            <w:vMerge w:val="continue"/>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795" w:type="dxa"/>
            <w:gridSpan w:val="2"/>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库区防治亚区</w:t>
            </w:r>
          </w:p>
        </w:tc>
        <w:tc>
          <w:tcPr>
            <w:tcW w:w="2981" w:type="dxa"/>
            <w:gridSpan w:val="5"/>
            <w:noWrap/>
            <w:vAlign w:val="center"/>
          </w:tcPr>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方案新增：</w:t>
            </w:r>
          </w:p>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rPr>
            </w:pPr>
            <w:r>
              <w:rPr>
                <w:rStyle w:val="83"/>
                <w:rFonts w:ascii="Times New Roman" w:hAnsi="Times New Roman" w:cs="Times New Roman"/>
                <w:kern w:val="2"/>
                <w:sz w:val="18"/>
                <w:szCs w:val="18"/>
              </w:rPr>
              <w:t>表土剥离</w:t>
            </w:r>
            <w:r>
              <w:rPr>
                <w:rStyle w:val="83"/>
                <w:rFonts w:hint="eastAsia" w:ascii="Times New Roman" w:hAnsi="Times New Roman" w:cs="Times New Roman"/>
                <w:kern w:val="2"/>
                <w:sz w:val="18"/>
                <w:szCs w:val="18"/>
              </w:rPr>
              <w:t>0.58</w:t>
            </w:r>
            <w:r>
              <w:rPr>
                <w:rStyle w:val="83"/>
                <w:rFonts w:ascii="Times New Roman" w:hAnsi="Times New Roman" w:cs="Times New Roman"/>
                <w:kern w:val="2"/>
                <w:sz w:val="18"/>
                <w:szCs w:val="18"/>
              </w:rPr>
              <w:t>万m</w:t>
            </w:r>
            <w:r>
              <w:rPr>
                <w:rFonts w:ascii="Times New Roman" w:hAnsi="Times New Roman" w:eastAsia="仿宋_GB2312" w:cs="Times New Roman"/>
                <w:sz w:val="18"/>
                <w:szCs w:val="18"/>
                <w:vertAlign w:val="superscript"/>
              </w:rPr>
              <w:t>3</w:t>
            </w:r>
          </w:p>
        </w:tc>
        <w:tc>
          <w:tcPr>
            <w:tcW w:w="2195"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2288"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60" w:type="dxa"/>
            <w:vMerge w:val="continue"/>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565" w:type="dxa"/>
            <w:vMerge w:val="restart"/>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供水及灌溉工程防治区</w:t>
            </w:r>
          </w:p>
        </w:tc>
        <w:tc>
          <w:tcPr>
            <w:tcW w:w="795" w:type="dxa"/>
            <w:gridSpan w:val="2"/>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输水工程防治亚区</w:t>
            </w:r>
          </w:p>
        </w:tc>
        <w:tc>
          <w:tcPr>
            <w:tcW w:w="2981" w:type="dxa"/>
            <w:gridSpan w:val="5"/>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方案新增：</w:t>
            </w:r>
          </w:p>
          <w:p>
            <w:pPr>
              <w:keepNext w:val="0"/>
              <w:keepLines w:val="0"/>
              <w:widowControl/>
              <w:suppressLineNumbers w:val="0"/>
              <w:spacing w:before="0" w:beforeAutospacing="0" w:after="0" w:afterAutospacing="0" w:line="594" w:lineRule="exact"/>
              <w:ind w:left="0" w:right="0"/>
              <w:jc w:val="center"/>
              <w:rPr>
                <w:rStyle w:val="83"/>
                <w:rFonts w:hint="eastAsia" w:ascii="Times New Roman" w:hAnsi="Times New Roman" w:cs="Times New Roman"/>
                <w:sz w:val="18"/>
                <w:szCs w:val="18"/>
              </w:rPr>
            </w:pPr>
            <w:r>
              <w:rPr>
                <w:rStyle w:val="83"/>
                <w:rFonts w:ascii="Times New Roman" w:hAnsi="Times New Roman" w:cs="Times New Roman"/>
                <w:kern w:val="2"/>
                <w:sz w:val="18"/>
                <w:szCs w:val="18"/>
              </w:rPr>
              <w:t>表土剥离</w:t>
            </w:r>
            <w:r>
              <w:rPr>
                <w:rStyle w:val="83"/>
                <w:rFonts w:hint="eastAsia" w:ascii="Times New Roman" w:hAnsi="Times New Roman" w:cs="Times New Roman"/>
                <w:kern w:val="2"/>
                <w:sz w:val="18"/>
                <w:szCs w:val="18"/>
              </w:rPr>
              <w:t>4.22</w:t>
            </w:r>
            <w:r>
              <w:rPr>
                <w:rStyle w:val="83"/>
                <w:rFonts w:ascii="Times New Roman" w:hAnsi="Times New Roman" w:cs="Times New Roman"/>
                <w:kern w:val="2"/>
                <w:sz w:val="18"/>
                <w:szCs w:val="18"/>
              </w:rPr>
              <w:t>万m</w:t>
            </w:r>
            <w:r>
              <w:rPr>
                <w:rFonts w:ascii="Times New Roman" w:hAnsi="Times New Roman" w:eastAsia="仿宋_GB2312" w:cs="Times New Roman"/>
                <w:sz w:val="18"/>
                <w:szCs w:val="18"/>
                <w:vertAlign w:val="superscript"/>
              </w:rPr>
              <w:t>3</w:t>
            </w:r>
          </w:p>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sz w:val="18"/>
                <w:szCs w:val="18"/>
              </w:rPr>
            </w:pPr>
            <w:r>
              <w:rPr>
                <w:rFonts w:ascii="Times New Roman" w:hAnsi="Times New Roman" w:eastAsia="仿宋_GB2312" w:cs="Times New Roman"/>
                <w:sz w:val="18"/>
                <w:szCs w:val="18"/>
              </w:rPr>
              <w:t>土地整治</w:t>
            </w:r>
            <w:r>
              <w:rPr>
                <w:rFonts w:hint="eastAsia" w:ascii="Times New Roman" w:hAnsi="Times New Roman" w:eastAsia="仿宋_GB2312" w:cs="Times New Roman"/>
                <w:sz w:val="18"/>
                <w:szCs w:val="18"/>
              </w:rPr>
              <w:t>42.44</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p>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sz w:val="18"/>
                <w:szCs w:val="18"/>
              </w:rPr>
            </w:pPr>
            <w:r>
              <w:rPr>
                <w:rFonts w:ascii="Times New Roman" w:hAnsi="Times New Roman" w:eastAsia="仿宋_GB2312" w:cs="Times New Roman"/>
                <w:sz w:val="18"/>
                <w:szCs w:val="18"/>
              </w:rPr>
              <w:t>覆土</w:t>
            </w:r>
            <w:r>
              <w:rPr>
                <w:rFonts w:hint="eastAsia" w:ascii="Times New Roman" w:hAnsi="Times New Roman" w:eastAsia="仿宋_GB2312" w:cs="Times New Roman"/>
                <w:sz w:val="18"/>
                <w:szCs w:val="18"/>
              </w:rPr>
              <w:t>5.04</w:t>
            </w:r>
            <w:r>
              <w:rPr>
                <w:rFonts w:ascii="Times New Roman" w:hAnsi="Times New Roman" w:eastAsia="仿宋_GB2312" w:cs="Times New Roman"/>
                <w:sz w:val="18"/>
                <w:szCs w:val="18"/>
              </w:rPr>
              <w:t>万m</w:t>
            </w:r>
            <w:r>
              <w:rPr>
                <w:rFonts w:ascii="Times New Roman" w:hAnsi="Times New Roman" w:eastAsia="仿宋_GB2312" w:cs="Times New Roman"/>
                <w:sz w:val="18"/>
                <w:szCs w:val="18"/>
                <w:vertAlign w:val="superscript"/>
              </w:rPr>
              <w:t>3</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sz w:val="18"/>
                <w:szCs w:val="18"/>
              </w:rPr>
              <w:t>M7.5浆砌块石</w:t>
            </w:r>
            <w:r>
              <w:rPr>
                <w:rFonts w:hint="eastAsia" w:ascii="Times New Roman" w:hAnsi="Times New Roman" w:eastAsia="仿宋_GB2312" w:cs="Times New Roman"/>
                <w:sz w:val="18"/>
                <w:szCs w:val="18"/>
              </w:rPr>
              <w:t>田坎恢复20</w:t>
            </w:r>
            <w:r>
              <w:rPr>
                <w:rFonts w:ascii="Times New Roman" w:hAnsi="Times New Roman" w:eastAsia="仿宋_GB2312" w:cs="Times New Roman"/>
                <w:sz w:val="18"/>
                <w:szCs w:val="18"/>
              </w:rPr>
              <w:t>0m</w:t>
            </w:r>
          </w:p>
        </w:tc>
        <w:tc>
          <w:tcPr>
            <w:tcW w:w="2195"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主体设计：</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草皮护坡</w:t>
            </w:r>
            <w:r>
              <w:rPr>
                <w:rFonts w:hint="eastAsia" w:ascii="Times New Roman" w:hAnsi="Times New Roman" w:eastAsia="仿宋_GB2312" w:cs="Times New Roman"/>
                <w:sz w:val="18"/>
                <w:szCs w:val="18"/>
              </w:rPr>
              <w:t>370</w:t>
            </w:r>
            <w:r>
              <w:rPr>
                <w:rFonts w:ascii="Times New Roman" w:hAnsi="Times New Roman" w:eastAsia="仿宋_GB2312" w:cs="Times New Roman"/>
                <w:sz w:val="18"/>
                <w:szCs w:val="18"/>
              </w:rPr>
              <w:t>m</w:t>
            </w:r>
            <w:r>
              <w:rPr>
                <w:rFonts w:ascii="Times New Roman" w:hAnsi="Times New Roman" w:eastAsia="仿宋_GB2312" w:cs="Times New Roman"/>
                <w:sz w:val="18"/>
                <w:szCs w:val="18"/>
                <w:vertAlign w:val="superscript"/>
              </w:rPr>
              <w:t>2</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sz w:val="18"/>
                <w:szCs w:val="18"/>
                <w:vertAlign w:val="superscript"/>
              </w:rPr>
            </w:pPr>
            <w:r>
              <w:rPr>
                <w:rFonts w:ascii="Times New Roman" w:hAnsi="Times New Roman" w:eastAsia="仿宋_GB2312" w:cs="Times New Roman"/>
                <w:sz w:val="18"/>
                <w:szCs w:val="18"/>
              </w:rPr>
              <w:t>景观绿化</w:t>
            </w:r>
            <w:r>
              <w:rPr>
                <w:rFonts w:hint="eastAsia" w:ascii="Times New Roman" w:hAnsi="Times New Roman" w:eastAsia="仿宋_GB2312" w:cs="Times New Roman"/>
                <w:sz w:val="18"/>
                <w:szCs w:val="18"/>
              </w:rPr>
              <w:t>56</w:t>
            </w:r>
            <w:r>
              <w:rPr>
                <w:rFonts w:ascii="Times New Roman" w:hAnsi="Times New Roman" w:eastAsia="仿宋_GB2312" w:cs="Times New Roman"/>
                <w:sz w:val="18"/>
                <w:szCs w:val="18"/>
              </w:rPr>
              <w:t>m</w:t>
            </w:r>
            <w:r>
              <w:rPr>
                <w:rFonts w:ascii="Times New Roman" w:hAnsi="Times New Roman" w:eastAsia="仿宋_GB2312" w:cs="Times New Roman"/>
                <w:sz w:val="18"/>
                <w:szCs w:val="18"/>
                <w:vertAlign w:val="superscript"/>
              </w:rPr>
              <w:t>2</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方案新增：</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撒播种草</w:t>
            </w:r>
            <w:r>
              <w:rPr>
                <w:rFonts w:hint="eastAsia" w:ascii="Times New Roman" w:hAnsi="Times New Roman" w:eastAsia="仿宋_GB2312" w:cs="Times New Roman"/>
                <w:sz w:val="18"/>
                <w:szCs w:val="18"/>
              </w:rPr>
              <w:t>11.32</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p>
        </w:tc>
        <w:tc>
          <w:tcPr>
            <w:tcW w:w="2288"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方案新增：</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竹胶板</w:t>
            </w:r>
            <w:r>
              <w:rPr>
                <w:rFonts w:ascii="Times New Roman" w:hAnsi="Times New Roman" w:eastAsia="仿宋_GB2312" w:cs="Times New Roman"/>
                <w:sz w:val="18"/>
                <w:szCs w:val="18"/>
              </w:rPr>
              <w:t>长10000m</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填土编织袋挡土墙1</w:t>
            </w:r>
            <w:r>
              <w:rPr>
                <w:rFonts w:hint="eastAsia" w:ascii="Times New Roman" w:hAnsi="Times New Roman" w:eastAsia="仿宋_GB2312" w:cs="Times New Roman"/>
                <w:sz w:val="18"/>
                <w:szCs w:val="18"/>
              </w:rPr>
              <w:t>100</w:t>
            </w:r>
            <w:r>
              <w:rPr>
                <w:rFonts w:ascii="Times New Roman" w:hAnsi="Times New Roman" w:eastAsia="仿宋_GB2312" w:cs="Times New Roman"/>
                <w:sz w:val="18"/>
                <w:szCs w:val="18"/>
              </w:rPr>
              <w:t>m</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无纺布50</w:t>
            </w:r>
            <w:r>
              <w:rPr>
                <w:rFonts w:hint="eastAsia" w:ascii="Times New Roman" w:hAnsi="Times New Roman" w:eastAsia="仿宋_GB2312" w:cs="Times New Roman"/>
                <w:sz w:val="18"/>
                <w:szCs w:val="18"/>
              </w:rPr>
              <w:t>5</w:t>
            </w:r>
            <w:r>
              <w:rPr>
                <w:rFonts w:ascii="Times New Roman" w:hAnsi="Times New Roman" w:eastAsia="仿宋_GB2312" w:cs="Times New Roman"/>
                <w:sz w:val="18"/>
                <w:szCs w:val="18"/>
              </w:rPr>
              <w:t>00m</w:t>
            </w:r>
            <w:r>
              <w:rPr>
                <w:rFonts w:ascii="Times New Roman" w:hAnsi="Times New Roman" w:eastAsia="仿宋_GB2312" w:cs="Times New Roman"/>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60" w:type="dxa"/>
            <w:vMerge w:val="continue"/>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565" w:type="dxa"/>
            <w:vMerge w:val="continue"/>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795" w:type="dxa"/>
            <w:gridSpan w:val="2"/>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道路工程防治亚区</w:t>
            </w:r>
          </w:p>
        </w:tc>
        <w:tc>
          <w:tcPr>
            <w:tcW w:w="2981" w:type="dxa"/>
            <w:gridSpan w:val="5"/>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方案新增：</w:t>
            </w:r>
          </w:p>
          <w:p>
            <w:pPr>
              <w:keepNext w:val="0"/>
              <w:keepLines w:val="0"/>
              <w:widowControl/>
              <w:suppressLineNumbers w:val="0"/>
              <w:spacing w:before="0" w:beforeAutospacing="0" w:after="0" w:afterAutospacing="0" w:line="594" w:lineRule="exact"/>
              <w:ind w:left="0" w:right="0"/>
              <w:jc w:val="center"/>
              <w:rPr>
                <w:rStyle w:val="83"/>
                <w:rFonts w:hint="eastAsia" w:ascii="Times New Roman" w:hAnsi="Times New Roman" w:cs="Times New Roman"/>
                <w:sz w:val="18"/>
                <w:szCs w:val="18"/>
              </w:rPr>
            </w:pPr>
            <w:r>
              <w:rPr>
                <w:rStyle w:val="83"/>
                <w:rFonts w:ascii="Times New Roman" w:hAnsi="Times New Roman" w:cs="Times New Roman"/>
                <w:kern w:val="2"/>
                <w:sz w:val="18"/>
                <w:szCs w:val="18"/>
              </w:rPr>
              <w:t>表土剥离</w:t>
            </w:r>
            <w:r>
              <w:rPr>
                <w:rStyle w:val="83"/>
                <w:rFonts w:hint="eastAsia" w:ascii="Times New Roman" w:hAnsi="Times New Roman" w:cs="Times New Roman"/>
                <w:kern w:val="2"/>
                <w:sz w:val="18"/>
                <w:szCs w:val="18"/>
              </w:rPr>
              <w:t>2.43</w:t>
            </w:r>
            <w:r>
              <w:rPr>
                <w:rStyle w:val="83"/>
                <w:rFonts w:ascii="Times New Roman" w:hAnsi="Times New Roman" w:cs="Times New Roman"/>
                <w:kern w:val="2"/>
                <w:sz w:val="18"/>
                <w:szCs w:val="18"/>
              </w:rPr>
              <w:t>万m</w:t>
            </w:r>
            <w:r>
              <w:rPr>
                <w:rFonts w:ascii="Times New Roman" w:hAnsi="Times New Roman" w:eastAsia="仿宋_GB2312" w:cs="Times New Roman"/>
                <w:sz w:val="18"/>
                <w:szCs w:val="18"/>
                <w:vertAlign w:val="superscript"/>
              </w:rPr>
              <w:t>3</w:t>
            </w:r>
          </w:p>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sz w:val="18"/>
                <w:szCs w:val="18"/>
              </w:rPr>
            </w:pPr>
            <w:r>
              <w:rPr>
                <w:rFonts w:ascii="Times New Roman" w:hAnsi="Times New Roman" w:eastAsia="仿宋_GB2312" w:cs="Times New Roman"/>
                <w:sz w:val="18"/>
                <w:szCs w:val="18"/>
              </w:rPr>
              <w:t>土地整治</w:t>
            </w:r>
            <w:r>
              <w:rPr>
                <w:rFonts w:hint="eastAsia" w:ascii="Times New Roman" w:hAnsi="Times New Roman" w:eastAsia="仿宋_GB2312" w:cs="Times New Roman"/>
                <w:sz w:val="18"/>
                <w:szCs w:val="18"/>
              </w:rPr>
              <w:t>8.67</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覆土</w:t>
            </w:r>
            <w:r>
              <w:rPr>
                <w:rFonts w:hint="eastAsia" w:ascii="Times New Roman" w:hAnsi="Times New Roman" w:eastAsia="仿宋_GB2312" w:cs="Times New Roman"/>
                <w:sz w:val="18"/>
                <w:szCs w:val="18"/>
              </w:rPr>
              <w:t>2.77</w:t>
            </w:r>
            <w:r>
              <w:rPr>
                <w:rFonts w:ascii="Times New Roman" w:hAnsi="Times New Roman" w:eastAsia="仿宋_GB2312" w:cs="Times New Roman"/>
                <w:sz w:val="18"/>
                <w:szCs w:val="18"/>
              </w:rPr>
              <w:t>万m</w:t>
            </w:r>
            <w:r>
              <w:rPr>
                <w:rFonts w:ascii="Times New Roman" w:hAnsi="Times New Roman" w:eastAsia="仿宋_GB2312" w:cs="Times New Roman"/>
                <w:sz w:val="18"/>
                <w:szCs w:val="18"/>
                <w:vertAlign w:val="superscript"/>
              </w:rPr>
              <w:t>3</w:t>
            </w:r>
          </w:p>
        </w:tc>
        <w:tc>
          <w:tcPr>
            <w:tcW w:w="2195"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方案新增：</w:t>
            </w:r>
          </w:p>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sz w:val="18"/>
                <w:szCs w:val="18"/>
              </w:rPr>
            </w:pPr>
            <w:r>
              <w:rPr>
                <w:rFonts w:ascii="Times New Roman" w:hAnsi="Times New Roman" w:eastAsia="仿宋_GB2312" w:cs="Times New Roman"/>
                <w:sz w:val="18"/>
                <w:szCs w:val="18"/>
              </w:rPr>
              <w:t>植树</w:t>
            </w:r>
            <w:r>
              <w:rPr>
                <w:rFonts w:hint="eastAsia" w:ascii="Times New Roman" w:hAnsi="Times New Roman" w:eastAsia="仿宋_GB2312" w:cs="Times New Roman"/>
                <w:sz w:val="18"/>
                <w:szCs w:val="18"/>
              </w:rPr>
              <w:t>1955</w:t>
            </w:r>
            <w:r>
              <w:rPr>
                <w:rFonts w:ascii="Times New Roman" w:hAnsi="Times New Roman" w:eastAsia="仿宋_GB2312" w:cs="Times New Roman"/>
                <w:sz w:val="18"/>
                <w:szCs w:val="18"/>
              </w:rPr>
              <w:t>株</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撒播种草</w:t>
            </w:r>
            <w:r>
              <w:rPr>
                <w:rFonts w:hint="eastAsia" w:ascii="Times New Roman" w:hAnsi="Times New Roman" w:eastAsia="仿宋_GB2312" w:cs="Times New Roman"/>
                <w:sz w:val="18"/>
                <w:szCs w:val="18"/>
              </w:rPr>
              <w:t>1.76</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p>
        </w:tc>
        <w:tc>
          <w:tcPr>
            <w:tcW w:w="2288"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主体设计：</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sz w:val="18"/>
                <w:szCs w:val="18"/>
                <w:lang w:val="en-GB"/>
              </w:rPr>
            </w:pPr>
            <w:r>
              <w:rPr>
                <w:rFonts w:ascii="Times New Roman" w:hAnsi="Times New Roman" w:eastAsia="仿宋_GB2312" w:cs="Times New Roman"/>
                <w:sz w:val="18"/>
                <w:szCs w:val="18"/>
                <w:lang w:val="en-GB"/>
              </w:rPr>
              <w:t>M7.5浆砌块石排水沟3844m</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sz w:val="18"/>
                <w:szCs w:val="18"/>
                <w:lang w:val="en-GB"/>
              </w:rPr>
            </w:pPr>
            <w:r>
              <w:rPr>
                <w:rFonts w:ascii="Times New Roman" w:hAnsi="Times New Roman" w:eastAsia="仿宋_GB2312" w:cs="Times New Roman"/>
                <w:sz w:val="18"/>
                <w:szCs w:val="18"/>
                <w:lang w:val="en-GB"/>
              </w:rPr>
              <w:t>方案新增：</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竹胶板</w:t>
            </w:r>
            <w:r>
              <w:rPr>
                <w:rFonts w:ascii="Times New Roman" w:hAnsi="Times New Roman" w:eastAsia="仿宋_GB2312" w:cs="Times New Roman"/>
                <w:sz w:val="18"/>
                <w:szCs w:val="18"/>
              </w:rPr>
              <w:t>2000m</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撒播种草2.81hm</w:t>
            </w:r>
            <w:r>
              <w:rPr>
                <w:rFonts w:ascii="Times New Roman" w:hAnsi="Times New Roman" w:eastAsia="仿宋_GB2312" w:cs="Times New Roman"/>
                <w:sz w:val="18"/>
                <w:szCs w:val="18"/>
                <w:vertAlign w:val="superscript"/>
              </w:rPr>
              <w:t>2</w:t>
            </w:r>
          </w:p>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sz w:val="18"/>
                <w:szCs w:val="18"/>
                <w:vertAlign w:val="superscript"/>
              </w:rPr>
            </w:pPr>
            <w:r>
              <w:rPr>
                <w:rFonts w:ascii="Times New Roman" w:hAnsi="Times New Roman" w:eastAsia="仿宋_GB2312" w:cs="Times New Roman"/>
                <w:sz w:val="18"/>
                <w:szCs w:val="18"/>
              </w:rPr>
              <w:t>无纺布10000m</w:t>
            </w:r>
            <w:r>
              <w:rPr>
                <w:rFonts w:ascii="Times New Roman" w:hAnsi="Times New Roman" w:eastAsia="仿宋_GB2312" w:cs="Times New Roman"/>
                <w:sz w:val="18"/>
                <w:szCs w:val="18"/>
                <w:vertAlign w:val="superscript"/>
              </w:rPr>
              <w:t>2</w:t>
            </w:r>
          </w:p>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rPr>
            </w:pPr>
            <w:r>
              <w:rPr>
                <w:rFonts w:hint="eastAsia" w:ascii="Times New Roman" w:hAnsi="Times New Roman" w:eastAsia="仿宋_GB2312" w:cs="Times New Roman"/>
                <w:sz w:val="18"/>
                <w:szCs w:val="18"/>
              </w:rPr>
              <w:t>沉沙池29座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60" w:type="dxa"/>
            <w:vMerge w:val="continue"/>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565" w:type="dxa"/>
            <w:vMerge w:val="continue"/>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p>
        </w:tc>
        <w:tc>
          <w:tcPr>
            <w:tcW w:w="795" w:type="dxa"/>
            <w:gridSpan w:val="2"/>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施工生产生活防治亚区</w:t>
            </w:r>
          </w:p>
        </w:tc>
        <w:tc>
          <w:tcPr>
            <w:tcW w:w="2981" w:type="dxa"/>
            <w:gridSpan w:val="5"/>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方案新增：</w:t>
            </w:r>
          </w:p>
          <w:p>
            <w:pPr>
              <w:keepNext w:val="0"/>
              <w:keepLines w:val="0"/>
              <w:widowControl/>
              <w:suppressLineNumbers w:val="0"/>
              <w:spacing w:before="0" w:beforeAutospacing="0" w:after="0" w:afterAutospacing="0" w:line="594" w:lineRule="exact"/>
              <w:ind w:left="0" w:right="0"/>
              <w:jc w:val="center"/>
              <w:rPr>
                <w:rStyle w:val="83"/>
                <w:rFonts w:ascii="Times New Roman" w:hAnsi="Times New Roman" w:cs="Times New Roman"/>
                <w:sz w:val="18"/>
                <w:szCs w:val="18"/>
              </w:rPr>
            </w:pPr>
            <w:r>
              <w:rPr>
                <w:rStyle w:val="83"/>
                <w:rFonts w:ascii="Times New Roman" w:hAnsi="Times New Roman" w:cs="Times New Roman"/>
                <w:kern w:val="2"/>
                <w:sz w:val="18"/>
                <w:szCs w:val="18"/>
              </w:rPr>
              <w:t>表土剥离0.</w:t>
            </w:r>
            <w:r>
              <w:rPr>
                <w:rStyle w:val="83"/>
                <w:rFonts w:hint="eastAsia" w:ascii="Times New Roman" w:hAnsi="Times New Roman" w:cs="Times New Roman"/>
                <w:kern w:val="2"/>
                <w:sz w:val="18"/>
                <w:szCs w:val="18"/>
              </w:rPr>
              <w:t>51</w:t>
            </w:r>
            <w:r>
              <w:rPr>
                <w:rStyle w:val="83"/>
                <w:rFonts w:ascii="Times New Roman" w:hAnsi="Times New Roman" w:cs="Times New Roman"/>
                <w:kern w:val="2"/>
                <w:sz w:val="18"/>
                <w:szCs w:val="18"/>
              </w:rPr>
              <w:t>万m</w:t>
            </w:r>
            <w:r>
              <w:rPr>
                <w:rFonts w:ascii="Times New Roman" w:hAnsi="Times New Roman" w:eastAsia="仿宋_GB2312" w:cs="Times New Roman"/>
                <w:sz w:val="18"/>
                <w:szCs w:val="18"/>
                <w:vertAlign w:val="superscript"/>
              </w:rPr>
              <w:t>3</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土地整治1.</w:t>
            </w:r>
            <w:r>
              <w:rPr>
                <w:rFonts w:hint="eastAsia" w:ascii="Times New Roman" w:hAnsi="Times New Roman" w:eastAsia="仿宋_GB2312" w:cs="Times New Roman"/>
                <w:sz w:val="18"/>
                <w:szCs w:val="18"/>
              </w:rPr>
              <w:t>82</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覆土0.</w:t>
            </w:r>
            <w:r>
              <w:rPr>
                <w:rFonts w:hint="eastAsia" w:ascii="Times New Roman" w:hAnsi="Times New Roman" w:eastAsia="仿宋_GB2312" w:cs="Times New Roman"/>
                <w:sz w:val="18"/>
                <w:szCs w:val="18"/>
              </w:rPr>
              <w:t>58</w:t>
            </w:r>
            <w:r>
              <w:rPr>
                <w:rFonts w:ascii="Times New Roman" w:hAnsi="Times New Roman" w:eastAsia="仿宋_GB2312" w:cs="Times New Roman"/>
                <w:sz w:val="18"/>
                <w:szCs w:val="18"/>
              </w:rPr>
              <w:t>万m</w:t>
            </w:r>
            <w:r>
              <w:rPr>
                <w:rFonts w:ascii="Times New Roman" w:hAnsi="Times New Roman" w:eastAsia="仿宋_GB2312" w:cs="Times New Roman"/>
                <w:sz w:val="18"/>
                <w:szCs w:val="18"/>
                <w:vertAlign w:val="superscript"/>
              </w:rPr>
              <w:t>3</w:t>
            </w:r>
          </w:p>
        </w:tc>
        <w:tc>
          <w:tcPr>
            <w:tcW w:w="2195"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方案新增：</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植树455株</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撒播种草0.41hm</w:t>
            </w:r>
            <w:r>
              <w:rPr>
                <w:rFonts w:ascii="Times New Roman" w:hAnsi="Times New Roman" w:eastAsia="仿宋_GB2312" w:cs="Times New Roman"/>
                <w:sz w:val="18"/>
                <w:szCs w:val="18"/>
                <w:vertAlign w:val="superscript"/>
              </w:rPr>
              <w:t>2</w:t>
            </w:r>
          </w:p>
        </w:tc>
        <w:tc>
          <w:tcPr>
            <w:tcW w:w="2288"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方案新增：</w:t>
            </w:r>
          </w:p>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临时排水沟长2040m</w:t>
            </w:r>
          </w:p>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sz w:val="18"/>
                <w:szCs w:val="18"/>
              </w:rPr>
            </w:pPr>
            <w:r>
              <w:rPr>
                <w:rFonts w:ascii="Times New Roman" w:hAnsi="Times New Roman" w:eastAsia="仿宋_GB2312" w:cs="Times New Roman"/>
                <w:sz w:val="18"/>
                <w:szCs w:val="18"/>
              </w:rPr>
              <w:t>沉沙池12座</w:t>
            </w:r>
          </w:p>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rPr>
            </w:pPr>
            <w:r>
              <w:rPr>
                <w:rFonts w:ascii="Times New Roman" w:hAnsi="Times New Roman" w:eastAsia="仿宋_GB2312" w:cs="Times New Roman"/>
                <w:sz w:val="18"/>
                <w:szCs w:val="18"/>
              </w:rPr>
              <w:t>无纺布2000m</w:t>
            </w:r>
            <w:r>
              <w:rPr>
                <w:rFonts w:ascii="Times New Roman" w:hAnsi="Times New Roman" w:eastAsia="仿宋_GB2312" w:cs="Times New Roman"/>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320" w:type="dxa"/>
            <w:gridSpan w:val="4"/>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投资（万元）</w:t>
            </w:r>
          </w:p>
        </w:tc>
        <w:tc>
          <w:tcPr>
            <w:tcW w:w="2981" w:type="dxa"/>
            <w:gridSpan w:val="5"/>
            <w:noWrap w:val="0"/>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792.22</w:t>
            </w:r>
            <w:r>
              <w:rPr>
                <w:rFonts w:ascii="Times New Roman" w:hAnsi="Times New Roman" w:eastAsia="仿宋_GB2312" w:cs="Times New Roman"/>
                <w:kern w:val="0"/>
                <w:sz w:val="18"/>
                <w:szCs w:val="18"/>
              </w:rPr>
              <w:t>（新增</w:t>
            </w:r>
            <w:r>
              <w:rPr>
                <w:rFonts w:hint="eastAsia" w:ascii="Times New Roman" w:hAnsi="Times New Roman" w:eastAsia="仿宋_GB2312" w:cs="Times New Roman"/>
                <w:kern w:val="0"/>
                <w:sz w:val="18"/>
                <w:szCs w:val="18"/>
              </w:rPr>
              <w:t>516.64</w:t>
            </w:r>
            <w:r>
              <w:rPr>
                <w:rFonts w:ascii="Times New Roman" w:hAnsi="Times New Roman" w:eastAsia="仿宋_GB2312" w:cs="Times New Roman"/>
                <w:kern w:val="0"/>
                <w:sz w:val="18"/>
                <w:szCs w:val="18"/>
              </w:rPr>
              <w:t>）</w:t>
            </w:r>
          </w:p>
        </w:tc>
        <w:tc>
          <w:tcPr>
            <w:tcW w:w="2195"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94.96</w:t>
            </w:r>
            <w:r>
              <w:rPr>
                <w:rFonts w:ascii="Times New Roman" w:hAnsi="Times New Roman" w:eastAsia="仿宋_GB2312" w:cs="Times New Roman"/>
                <w:kern w:val="0"/>
                <w:sz w:val="18"/>
                <w:szCs w:val="18"/>
              </w:rPr>
              <w:t>（新增</w:t>
            </w:r>
            <w:r>
              <w:rPr>
                <w:rFonts w:hint="eastAsia" w:ascii="Times New Roman" w:hAnsi="Times New Roman" w:eastAsia="仿宋_GB2312" w:cs="Times New Roman"/>
                <w:kern w:val="0"/>
                <w:sz w:val="18"/>
                <w:szCs w:val="18"/>
              </w:rPr>
              <w:t>69.34</w:t>
            </w:r>
            <w:r>
              <w:rPr>
                <w:rFonts w:ascii="Times New Roman" w:hAnsi="Times New Roman" w:eastAsia="仿宋_GB2312" w:cs="Times New Roman"/>
                <w:kern w:val="0"/>
                <w:sz w:val="18"/>
                <w:szCs w:val="18"/>
              </w:rPr>
              <w:t>）</w:t>
            </w:r>
          </w:p>
        </w:tc>
        <w:tc>
          <w:tcPr>
            <w:tcW w:w="2288"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250.27</w:t>
            </w:r>
            <w:r>
              <w:rPr>
                <w:rFonts w:ascii="Times New Roman" w:hAnsi="Times New Roman" w:eastAsia="仿宋_GB2312" w:cs="Times New Roman"/>
                <w:kern w:val="0"/>
                <w:sz w:val="18"/>
                <w:szCs w:val="18"/>
              </w:rPr>
              <w:t>（新增</w:t>
            </w:r>
            <w:r>
              <w:rPr>
                <w:rFonts w:hint="eastAsia" w:ascii="Times New Roman" w:hAnsi="Times New Roman" w:eastAsia="仿宋_GB2312" w:cs="Times New Roman"/>
                <w:kern w:val="0"/>
                <w:sz w:val="18"/>
                <w:szCs w:val="18"/>
              </w:rPr>
              <w:t>150.52</w:t>
            </w:r>
            <w:r>
              <w:rPr>
                <w:rFonts w:ascii="Times New Roman" w:hAnsi="Times New Roman" w:eastAsia="仿宋_GB2312" w:cs="Times New Roman"/>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68"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水土保持总投资（万元）</w:t>
            </w:r>
          </w:p>
        </w:tc>
        <w:tc>
          <w:tcPr>
            <w:tcW w:w="3633" w:type="dxa"/>
            <w:gridSpan w:val="6"/>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1535.41</w:t>
            </w:r>
            <w:r>
              <w:rPr>
                <w:rFonts w:ascii="Times New Roman" w:hAnsi="Times New Roman" w:eastAsia="仿宋_GB2312" w:cs="Times New Roman"/>
                <w:kern w:val="0"/>
                <w:sz w:val="18"/>
                <w:szCs w:val="18"/>
              </w:rPr>
              <w:t>（新增</w:t>
            </w:r>
            <w:r>
              <w:rPr>
                <w:rFonts w:hint="eastAsia" w:ascii="Times New Roman" w:hAnsi="Times New Roman" w:eastAsia="仿宋_GB2312" w:cs="Times New Roman"/>
                <w:kern w:val="0"/>
                <w:sz w:val="18"/>
                <w:szCs w:val="18"/>
              </w:rPr>
              <w:t>1134.46</w:t>
            </w:r>
            <w:r>
              <w:rPr>
                <w:rFonts w:ascii="Times New Roman" w:hAnsi="Times New Roman" w:eastAsia="仿宋_GB2312" w:cs="Times New Roman"/>
                <w:kern w:val="0"/>
                <w:sz w:val="18"/>
                <w:szCs w:val="18"/>
              </w:rPr>
              <w:t>）</w:t>
            </w:r>
          </w:p>
        </w:tc>
        <w:tc>
          <w:tcPr>
            <w:tcW w:w="2863" w:type="dxa"/>
            <w:gridSpan w:val="5"/>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独立费用（万元）</w:t>
            </w:r>
          </w:p>
        </w:tc>
        <w:tc>
          <w:tcPr>
            <w:tcW w:w="1620" w:type="dxa"/>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152.32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68"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监理费（万元）</w:t>
            </w:r>
          </w:p>
        </w:tc>
        <w:tc>
          <w:tcPr>
            <w:tcW w:w="1724"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17.42</w:t>
            </w:r>
          </w:p>
        </w:tc>
        <w:tc>
          <w:tcPr>
            <w:tcW w:w="1909"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监测费（万元）</w:t>
            </w:r>
          </w:p>
        </w:tc>
        <w:tc>
          <w:tcPr>
            <w:tcW w:w="982" w:type="dxa"/>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87.59</w:t>
            </w:r>
          </w:p>
        </w:tc>
        <w:tc>
          <w:tcPr>
            <w:tcW w:w="1881" w:type="dxa"/>
            <w:gridSpan w:val="4"/>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补偿费（万元）</w:t>
            </w:r>
          </w:p>
        </w:tc>
        <w:tc>
          <w:tcPr>
            <w:tcW w:w="1620" w:type="dxa"/>
            <w:noWrap/>
            <w:vAlign w:val="center"/>
          </w:tcPr>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rPr>
              <w:t>99.47</w:t>
            </w:r>
            <w:r>
              <w:rPr>
                <w:rFonts w:hint="eastAsia" w:ascii="Times New Roman" w:hAnsi="Times New Roman" w:eastAsia="仿宋_GB2312" w:cs="Times New Roman"/>
                <w:kern w:val="0"/>
                <w:sz w:val="18"/>
                <w:szCs w:val="18"/>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68"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方案编制单位</w:t>
            </w:r>
          </w:p>
        </w:tc>
        <w:tc>
          <w:tcPr>
            <w:tcW w:w="3633" w:type="dxa"/>
            <w:gridSpan w:val="6"/>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重庆市水利电力建筑勘测设计研究院有限公司</w:t>
            </w:r>
          </w:p>
        </w:tc>
        <w:tc>
          <w:tcPr>
            <w:tcW w:w="1362"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建设单位</w:t>
            </w:r>
          </w:p>
        </w:tc>
        <w:tc>
          <w:tcPr>
            <w:tcW w:w="3121" w:type="dxa"/>
            <w:gridSpan w:val="4"/>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重庆梁平农业发展集团有限公司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68"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法定代表人</w:t>
            </w:r>
          </w:p>
        </w:tc>
        <w:tc>
          <w:tcPr>
            <w:tcW w:w="3633" w:type="dxa"/>
            <w:gridSpan w:val="6"/>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黄实</w:t>
            </w:r>
          </w:p>
        </w:tc>
        <w:tc>
          <w:tcPr>
            <w:tcW w:w="1362"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法定代表人</w:t>
            </w:r>
          </w:p>
        </w:tc>
        <w:tc>
          <w:tcPr>
            <w:tcW w:w="3121" w:type="dxa"/>
            <w:gridSpan w:val="4"/>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刘正辉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68"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地址</w:t>
            </w:r>
          </w:p>
        </w:tc>
        <w:tc>
          <w:tcPr>
            <w:tcW w:w="3633" w:type="dxa"/>
            <w:gridSpan w:val="6"/>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重庆市渝北区太湖西路2号2栋</w:t>
            </w:r>
          </w:p>
        </w:tc>
        <w:tc>
          <w:tcPr>
            <w:tcW w:w="1362"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地址</w:t>
            </w:r>
          </w:p>
        </w:tc>
        <w:tc>
          <w:tcPr>
            <w:tcW w:w="3121" w:type="dxa"/>
            <w:gridSpan w:val="4"/>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重庆市梁平区梁山街道马房街28号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68"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邮编</w:t>
            </w:r>
          </w:p>
        </w:tc>
        <w:tc>
          <w:tcPr>
            <w:tcW w:w="3633" w:type="dxa"/>
            <w:gridSpan w:val="6"/>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400020</w:t>
            </w:r>
          </w:p>
        </w:tc>
        <w:tc>
          <w:tcPr>
            <w:tcW w:w="1362"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邮编</w:t>
            </w:r>
          </w:p>
        </w:tc>
        <w:tc>
          <w:tcPr>
            <w:tcW w:w="3121" w:type="dxa"/>
            <w:gridSpan w:val="4"/>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405200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68"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联系人及电话</w:t>
            </w:r>
          </w:p>
        </w:tc>
        <w:tc>
          <w:tcPr>
            <w:tcW w:w="3633" w:type="dxa"/>
            <w:gridSpan w:val="6"/>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童憬 13</w:t>
            </w:r>
            <w:r>
              <w:rPr>
                <w:rFonts w:hint="eastAsia" w:eastAsia="仿宋_GB2312" w:cs="Times New Roman"/>
                <w:kern w:val="0"/>
                <w:sz w:val="18"/>
                <w:szCs w:val="18"/>
                <w:lang w:val="en-US" w:eastAsia="zh-CN"/>
              </w:rPr>
              <w:t>***</w:t>
            </w:r>
            <w:r>
              <w:rPr>
                <w:rFonts w:ascii="Times New Roman" w:hAnsi="Times New Roman" w:eastAsia="仿宋_GB2312" w:cs="Times New Roman"/>
                <w:kern w:val="0"/>
                <w:sz w:val="18"/>
                <w:szCs w:val="18"/>
              </w:rPr>
              <w:t>24</w:t>
            </w:r>
          </w:p>
        </w:tc>
        <w:tc>
          <w:tcPr>
            <w:tcW w:w="1362"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联系人及电话</w:t>
            </w:r>
          </w:p>
        </w:tc>
        <w:tc>
          <w:tcPr>
            <w:tcW w:w="3121" w:type="dxa"/>
            <w:gridSpan w:val="4"/>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蔡德成，13</w:t>
            </w:r>
            <w:r>
              <w:rPr>
                <w:rFonts w:hint="eastAsia" w:eastAsia="仿宋_GB2312" w:cs="Times New Roman"/>
                <w:kern w:val="0"/>
                <w:sz w:val="18"/>
                <w:szCs w:val="18"/>
                <w:lang w:val="en-US" w:eastAsia="zh-CN"/>
              </w:rPr>
              <w:t>***</w:t>
            </w:r>
            <w:r>
              <w:rPr>
                <w:rFonts w:hint="eastAsia" w:ascii="Times New Roman" w:hAnsi="Times New Roman" w:eastAsia="仿宋_GB2312" w:cs="Times New Roman"/>
                <w:kern w:val="0"/>
                <w:sz w:val="18"/>
                <w:szCs w:val="18"/>
              </w:rPr>
              <w:t>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68"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传真</w:t>
            </w:r>
          </w:p>
        </w:tc>
        <w:tc>
          <w:tcPr>
            <w:tcW w:w="3633" w:type="dxa"/>
            <w:gridSpan w:val="6"/>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023-88</w:t>
            </w:r>
            <w:r>
              <w:rPr>
                <w:rFonts w:hint="eastAsia" w:eastAsia="仿宋_GB2312" w:cs="Times New Roman"/>
                <w:kern w:val="0"/>
                <w:sz w:val="18"/>
                <w:szCs w:val="18"/>
                <w:lang w:val="en-US" w:eastAsia="zh-CN"/>
              </w:rPr>
              <w:t>***</w:t>
            </w:r>
            <w:r>
              <w:rPr>
                <w:rFonts w:ascii="Times New Roman" w:hAnsi="Times New Roman" w:eastAsia="仿宋_GB2312" w:cs="Times New Roman"/>
                <w:kern w:val="0"/>
                <w:sz w:val="18"/>
                <w:szCs w:val="18"/>
              </w:rPr>
              <w:t>55</w:t>
            </w:r>
          </w:p>
        </w:tc>
        <w:tc>
          <w:tcPr>
            <w:tcW w:w="1362"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传真</w:t>
            </w:r>
          </w:p>
        </w:tc>
        <w:tc>
          <w:tcPr>
            <w:tcW w:w="3121" w:type="dxa"/>
            <w:gridSpan w:val="4"/>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023-53</w:t>
            </w:r>
            <w:r>
              <w:rPr>
                <w:rFonts w:hint="eastAsia" w:eastAsia="仿宋_GB2312" w:cs="Times New Roman"/>
                <w:kern w:val="0"/>
                <w:sz w:val="18"/>
                <w:szCs w:val="18"/>
                <w:lang w:val="en-US" w:eastAsia="zh-CN"/>
              </w:rPr>
              <w:t>***</w:t>
            </w:r>
            <w:r>
              <w:rPr>
                <w:rFonts w:hint="eastAsia" w:ascii="Times New Roman" w:hAnsi="Times New Roman" w:eastAsia="仿宋_GB2312" w:cs="Times New Roman"/>
                <w:kern w:val="0"/>
                <w:sz w:val="18"/>
                <w:szCs w:val="18"/>
              </w:rPr>
              <w:t>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68" w:type="dxa"/>
            <w:gridSpan w:val="3"/>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电子信箱</w:t>
            </w:r>
          </w:p>
        </w:tc>
        <w:tc>
          <w:tcPr>
            <w:tcW w:w="3633" w:type="dxa"/>
            <w:gridSpan w:val="6"/>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92</w:t>
            </w:r>
            <w:r>
              <w:rPr>
                <w:rFonts w:hint="eastAsia" w:eastAsia="仿宋_GB2312" w:cs="Times New Roman"/>
                <w:kern w:val="0"/>
                <w:sz w:val="18"/>
                <w:szCs w:val="18"/>
                <w:lang w:val="en-US" w:eastAsia="zh-CN"/>
              </w:rPr>
              <w:t>***</w:t>
            </w:r>
            <w:r>
              <w:rPr>
                <w:rFonts w:ascii="Times New Roman" w:hAnsi="Times New Roman" w:eastAsia="仿宋_GB2312" w:cs="Times New Roman"/>
                <w:kern w:val="0"/>
                <w:sz w:val="18"/>
                <w:szCs w:val="18"/>
              </w:rPr>
              <w:t>09@qq.com</w:t>
            </w:r>
          </w:p>
        </w:tc>
        <w:tc>
          <w:tcPr>
            <w:tcW w:w="1362" w:type="dxa"/>
            <w:gridSpan w:val="2"/>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电子信箱</w:t>
            </w:r>
          </w:p>
        </w:tc>
        <w:tc>
          <w:tcPr>
            <w:tcW w:w="3121" w:type="dxa"/>
            <w:gridSpan w:val="4"/>
            <w:noWrap/>
            <w:vAlign w:val="center"/>
          </w:tcPr>
          <w:p>
            <w:pPr>
              <w:keepNext w:val="0"/>
              <w:keepLines w:val="0"/>
              <w:widowControl/>
              <w:suppressLineNumbers w:val="0"/>
              <w:spacing w:before="0" w:beforeAutospacing="0" w:after="0" w:afterAutospacing="0" w:line="594"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39</w:t>
            </w:r>
            <w:r>
              <w:rPr>
                <w:rFonts w:hint="eastAsia" w:eastAsia="仿宋_GB2312" w:cs="Times New Roman"/>
                <w:kern w:val="0"/>
                <w:sz w:val="18"/>
                <w:szCs w:val="18"/>
                <w:lang w:val="en-US" w:eastAsia="zh-CN"/>
              </w:rPr>
              <w:t>***</w:t>
            </w:r>
            <w:r>
              <w:rPr>
                <w:rFonts w:hint="eastAsia" w:ascii="Times New Roman" w:hAnsi="Times New Roman" w:eastAsia="仿宋_GB2312" w:cs="Times New Roman"/>
                <w:kern w:val="0"/>
                <w:sz w:val="18"/>
                <w:szCs w:val="18"/>
              </w:rPr>
              <w:t>20@qq.com</w:t>
            </w:r>
          </w:p>
        </w:tc>
      </w:tr>
    </w:tbl>
    <w:p>
      <w:pPr>
        <w:keepNext w:val="0"/>
        <w:keepLines w:val="0"/>
        <w:pageBreakBefore w:val="0"/>
        <w:kinsoku/>
        <w:wordWrap/>
        <w:overflowPunct/>
        <w:topLinePunct w:val="0"/>
        <w:autoSpaceDE/>
        <w:autoSpaceDN/>
        <w:bidi w:val="0"/>
        <w:adjustRightInd/>
        <w:spacing w:line="594" w:lineRule="exact"/>
        <w:rPr>
          <w:rFonts w:hint="eastAsia" w:ascii="Times New Roman" w:hAnsi="Times New Roman" w:eastAsia="方正黑体_GBK" w:cs="方正黑体_GBK"/>
          <w:b w:val="0"/>
          <w:color w:val="FF0000"/>
          <w:sz w:val="32"/>
          <w:szCs w:val="32"/>
        </w:rPr>
      </w:pPr>
    </w:p>
    <w:p>
      <w:pPr>
        <w:keepNext w:val="0"/>
        <w:keepLines w:val="0"/>
        <w:pageBreakBefore w:val="0"/>
        <w:kinsoku/>
        <w:wordWrap/>
        <w:overflowPunct/>
        <w:topLinePunct w:val="0"/>
        <w:autoSpaceDE/>
        <w:autoSpaceDN/>
        <w:bidi w:val="0"/>
        <w:adjustRightInd/>
        <w:spacing w:line="594" w:lineRule="exact"/>
        <w:rPr>
          <w:rFonts w:hint="eastAsia" w:ascii="Times New Roman" w:hAnsi="Times New Roman" w:eastAsia="方正黑体_GBK" w:cs="方正黑体_GBK"/>
          <w:b w:val="0"/>
          <w:color w:val="FF0000"/>
          <w:sz w:val="32"/>
          <w:szCs w:val="32"/>
        </w:rPr>
      </w:pPr>
    </w:p>
    <w:p>
      <w:pPr>
        <w:keepNext w:val="0"/>
        <w:keepLines w:val="0"/>
        <w:pageBreakBefore w:val="0"/>
        <w:kinsoku/>
        <w:wordWrap/>
        <w:overflowPunct/>
        <w:topLinePunct w:val="0"/>
        <w:autoSpaceDE/>
        <w:autoSpaceDN/>
        <w:bidi w:val="0"/>
        <w:adjustRightInd/>
        <w:spacing w:line="594" w:lineRule="exact"/>
        <w:rPr>
          <w:rFonts w:hint="eastAsia" w:ascii="Times New Roman" w:hAnsi="Times New Roman" w:eastAsia="方正黑体_GBK" w:cs="方正黑体_GBK"/>
          <w:b w:val="0"/>
          <w:color w:val="FF0000"/>
          <w:sz w:val="32"/>
          <w:szCs w:val="32"/>
        </w:rPr>
      </w:pPr>
    </w:p>
    <w:p>
      <w:pPr>
        <w:keepNext w:val="0"/>
        <w:keepLines w:val="0"/>
        <w:pageBreakBefore w:val="0"/>
        <w:kinsoku/>
        <w:wordWrap/>
        <w:overflowPunct/>
        <w:topLinePunct w:val="0"/>
        <w:autoSpaceDE/>
        <w:autoSpaceDN/>
        <w:bidi w:val="0"/>
        <w:adjustRightInd/>
        <w:spacing w:line="594" w:lineRule="exact"/>
        <w:rPr>
          <w:rFonts w:hint="eastAsia" w:ascii="Times New Roman" w:hAnsi="Times New Roman" w:eastAsia="方正黑体_GBK" w:cs="方正黑体_GBK"/>
          <w:b w:val="0"/>
          <w:color w:val="FF0000"/>
          <w:sz w:val="32"/>
          <w:szCs w:val="32"/>
        </w:rPr>
      </w:pPr>
    </w:p>
    <w:p>
      <w:pPr>
        <w:keepNext w:val="0"/>
        <w:keepLines w:val="0"/>
        <w:pageBreakBefore w:val="0"/>
        <w:kinsoku/>
        <w:wordWrap/>
        <w:overflowPunct/>
        <w:topLinePunct w:val="0"/>
        <w:autoSpaceDE/>
        <w:autoSpaceDN/>
        <w:bidi w:val="0"/>
        <w:adjustRightInd/>
        <w:spacing w:line="594" w:lineRule="exact"/>
        <w:rPr>
          <w:rFonts w:hint="eastAsia" w:ascii="Times New Roman" w:hAnsi="Times New Roman" w:eastAsia="方正黑体_GBK" w:cs="方正黑体_GBK"/>
          <w:b w:val="0"/>
          <w:color w:val="FF0000"/>
          <w:sz w:val="32"/>
          <w:szCs w:val="32"/>
        </w:rPr>
      </w:pPr>
    </w:p>
    <w:p>
      <w:pPr>
        <w:keepNext w:val="0"/>
        <w:keepLines w:val="0"/>
        <w:pageBreakBefore w:val="0"/>
        <w:kinsoku/>
        <w:wordWrap/>
        <w:overflowPunct/>
        <w:topLinePunct w:val="0"/>
        <w:autoSpaceDE/>
        <w:autoSpaceDN/>
        <w:bidi w:val="0"/>
        <w:adjustRightInd/>
        <w:spacing w:line="594" w:lineRule="exact"/>
        <w:rPr>
          <w:rFonts w:hint="eastAsia" w:ascii="Times New Roman" w:hAnsi="Times New Roman" w:eastAsia="方正黑体_GBK" w:cs="方正黑体_GBK"/>
          <w:b w:val="0"/>
          <w:color w:val="FF0000"/>
          <w:sz w:val="32"/>
          <w:szCs w:val="32"/>
        </w:rPr>
      </w:pPr>
    </w:p>
    <w:p>
      <w:pPr>
        <w:keepNext w:val="0"/>
        <w:keepLines w:val="0"/>
        <w:pageBreakBefore w:val="0"/>
        <w:kinsoku/>
        <w:wordWrap/>
        <w:overflowPunct/>
        <w:topLinePunct w:val="0"/>
        <w:autoSpaceDE/>
        <w:autoSpaceDN/>
        <w:bidi w:val="0"/>
        <w:adjustRightInd/>
        <w:spacing w:line="594" w:lineRule="exact"/>
        <w:rPr>
          <w:rFonts w:hint="eastAsia" w:ascii="Times New Roman" w:hAnsi="Times New Roman" w:eastAsia="方正黑体_GBK" w:cs="方正黑体_GBK"/>
          <w:b w:val="0"/>
          <w:color w:val="FF0000"/>
          <w:sz w:val="32"/>
          <w:szCs w:val="32"/>
        </w:rPr>
      </w:pPr>
    </w:p>
    <w:p>
      <w:pPr>
        <w:keepNext w:val="0"/>
        <w:keepLines w:val="0"/>
        <w:pageBreakBefore w:val="0"/>
        <w:kinsoku/>
        <w:wordWrap/>
        <w:overflowPunct/>
        <w:topLinePunct w:val="0"/>
        <w:autoSpaceDE/>
        <w:autoSpaceDN/>
        <w:bidi w:val="0"/>
        <w:adjustRightInd/>
        <w:spacing w:line="594" w:lineRule="exact"/>
        <w:rPr>
          <w:rFonts w:hint="eastAsia" w:ascii="Times New Roman" w:hAnsi="Times New Roman" w:eastAsia="方正黑体_GBK" w:cs="方正黑体_GBK"/>
          <w:b w:val="0"/>
          <w:color w:val="FF0000"/>
          <w:sz w:val="32"/>
          <w:szCs w:val="32"/>
        </w:rPr>
      </w:pPr>
    </w:p>
    <w:p>
      <w:pPr>
        <w:keepNext w:val="0"/>
        <w:keepLines w:val="0"/>
        <w:pageBreakBefore w:val="0"/>
        <w:kinsoku/>
        <w:wordWrap/>
        <w:overflowPunct/>
        <w:topLinePunct w:val="0"/>
        <w:autoSpaceDE/>
        <w:autoSpaceDN/>
        <w:bidi w:val="0"/>
        <w:adjustRightInd/>
        <w:spacing w:line="594" w:lineRule="exact"/>
        <w:rPr>
          <w:rFonts w:hint="eastAsia" w:ascii="Times New Roman" w:hAnsi="Times New Roman" w:eastAsia="方正黑体_GBK" w:cs="方正黑体_GBK"/>
          <w:b w:val="0"/>
          <w:color w:val="FF0000"/>
          <w:sz w:val="32"/>
          <w:szCs w:val="32"/>
        </w:rPr>
      </w:pPr>
    </w:p>
    <w:p>
      <w:pPr>
        <w:keepNext w:val="0"/>
        <w:keepLines w:val="0"/>
        <w:pageBreakBefore w:val="0"/>
        <w:kinsoku/>
        <w:wordWrap/>
        <w:overflowPunct/>
        <w:topLinePunct w:val="0"/>
        <w:autoSpaceDE/>
        <w:autoSpaceDN/>
        <w:bidi w:val="0"/>
        <w:adjustRightInd/>
        <w:spacing w:line="594" w:lineRule="exact"/>
        <w:rPr>
          <w:rFonts w:hint="eastAsia" w:ascii="Times New Roman" w:hAnsi="Times New Roman" w:eastAsia="方正黑体_GBK" w:cs="方正黑体_GBK"/>
          <w:b w:val="0"/>
          <w:color w:val="FF0000"/>
          <w:sz w:val="32"/>
          <w:szCs w:val="32"/>
        </w:rPr>
      </w:pPr>
    </w:p>
    <w:p>
      <w:pPr>
        <w:keepNext w:val="0"/>
        <w:keepLines w:val="0"/>
        <w:pageBreakBefore w:val="0"/>
        <w:kinsoku/>
        <w:wordWrap/>
        <w:overflowPunct/>
        <w:topLinePunct w:val="0"/>
        <w:autoSpaceDE/>
        <w:autoSpaceDN/>
        <w:bidi w:val="0"/>
        <w:adjustRightInd/>
        <w:spacing w:line="594" w:lineRule="exact"/>
        <w:rPr>
          <w:rFonts w:hint="eastAsia" w:ascii="Times New Roman" w:hAnsi="Times New Roman" w:eastAsia="方正黑体_GBK" w:cs="方正黑体_GBK"/>
          <w:b w:val="0"/>
          <w:color w:val="FF0000"/>
          <w:sz w:val="32"/>
          <w:szCs w:val="32"/>
        </w:rPr>
      </w:pPr>
    </w:p>
    <w:p>
      <w:pPr>
        <w:spacing w:line="594" w:lineRule="exact"/>
        <w:rPr>
          <w:rFonts w:hint="eastAsia" w:ascii="Times New Roman" w:hAnsi="Times New Roman" w:eastAsia="方正黑体_GBK" w:cs="Times New Roman"/>
          <w:color w:val="auto"/>
          <w:sz w:val="32"/>
          <w:szCs w:val="32"/>
          <w:lang w:val="en-US"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snapToGrid w:val="0"/>
        <w:spacing w:line="594" w:lineRule="exact"/>
        <w:jc w:val="center"/>
        <w:rPr>
          <w:rFonts w:hint="eastAsia" w:ascii="Times New Roman" w:hAnsi="Times New Roman" w:eastAsia="方正小标宋_GBK" w:cs="Times New Roman"/>
          <w:bCs/>
          <w:color w:val="auto"/>
          <w:sz w:val="44"/>
          <w:szCs w:val="44"/>
          <w:lang w:eastAsia="zh-CN"/>
        </w:rPr>
      </w:pPr>
    </w:p>
    <w:p>
      <w:pPr>
        <w:snapToGrid w:val="0"/>
        <w:spacing w:line="594" w:lineRule="exact"/>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bCs/>
          <w:color w:val="auto"/>
          <w:sz w:val="44"/>
          <w:szCs w:val="44"/>
          <w:lang w:eastAsia="zh-CN"/>
        </w:rPr>
        <w:t>重庆市梁平区银河桥水库工程</w:t>
      </w:r>
      <w:r>
        <w:rPr>
          <w:rFonts w:ascii="Times New Roman" w:hAnsi="Times New Roman" w:eastAsia="方正小标宋_GBK" w:cs="Times New Roman"/>
          <w:color w:val="auto"/>
          <w:sz w:val="44"/>
          <w:szCs w:val="44"/>
        </w:rPr>
        <w:t>水土保持</w:t>
      </w:r>
    </w:p>
    <w:p>
      <w:pPr>
        <w:snapToGrid w:val="0"/>
        <w:spacing w:line="594" w:lineRule="exact"/>
        <w:jc w:val="center"/>
        <w:rPr>
          <w:rFonts w:hint="default" w:ascii="Times New Roman" w:hAnsi="Times New Roman" w:eastAsia="方正小标宋_GBK" w:cs="Times New Roman"/>
          <w:color w:val="FF0000"/>
          <w:sz w:val="44"/>
          <w:szCs w:val="44"/>
          <w:lang w:val="en-US" w:eastAsia="zh-CN"/>
        </w:rPr>
      </w:pPr>
      <w:r>
        <w:rPr>
          <w:rFonts w:ascii="Times New Roman" w:hAnsi="Times New Roman" w:eastAsia="方正小标宋_GBK" w:cs="Times New Roman"/>
          <w:color w:val="auto"/>
          <w:sz w:val="44"/>
          <w:szCs w:val="44"/>
        </w:rPr>
        <w:t>方案报告书专家评审意见</w:t>
      </w:r>
      <w:r>
        <w:rPr>
          <w:rFonts w:hint="eastAsia" w:ascii="Times New Roman" w:hAnsi="Times New Roman" w:eastAsia="方正小标宋_GBK" w:cs="Times New Roman"/>
          <w:color w:val="auto"/>
          <w:sz w:val="44"/>
          <w:szCs w:val="44"/>
          <w:lang w:val="en-US" w:eastAsia="zh-CN"/>
        </w:rPr>
        <w:t xml:space="preserve">    </w:t>
      </w:r>
    </w:p>
    <w:p>
      <w:pPr>
        <w:snapToGrid w:val="0"/>
        <w:spacing w:line="594" w:lineRule="exact"/>
        <w:ind w:firstLine="640" w:firstLineChars="200"/>
        <w:rPr>
          <w:rFonts w:ascii="Times New Roman" w:hAnsi="Times New Roman" w:eastAsia="方正仿宋_GBK" w:cs="Times New Roman"/>
          <w:color w:val="auto"/>
          <w:sz w:val="32"/>
          <w:szCs w:val="32"/>
        </w:rPr>
      </w:pPr>
    </w:p>
    <w:p>
      <w:pPr>
        <w:snapToGrid w:val="0"/>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2023年</w:t>
      </w:r>
      <w:r>
        <w:rPr>
          <w:rFonts w:hint="eastAsia" w:ascii="Times New Roman" w:hAnsi="Times New Roman" w:eastAsia="方正仿宋_GBK" w:cs="Times New Roman"/>
          <w:color w:val="auto"/>
          <w:sz w:val="32"/>
          <w:szCs w:val="32"/>
          <w:lang w:val="en-US" w:eastAsia="zh-CN"/>
        </w:rPr>
        <w:t>10</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13</w:t>
      </w:r>
      <w:r>
        <w:rPr>
          <w:rFonts w:ascii="Times New Roman" w:hAnsi="Times New Roman" w:eastAsia="方正仿宋_GBK" w:cs="Times New Roman"/>
          <w:color w:val="auto"/>
          <w:sz w:val="32"/>
          <w:szCs w:val="32"/>
        </w:rPr>
        <w:t>日，重庆市水利局组织召开了《</w:t>
      </w:r>
      <w:r>
        <w:rPr>
          <w:rFonts w:hint="eastAsia" w:ascii="Times New Roman" w:hAnsi="Times New Roman" w:eastAsia="方正仿宋_GBK" w:cs="Times New Roman"/>
          <w:color w:val="auto"/>
          <w:sz w:val="32"/>
          <w:szCs w:val="32"/>
          <w:lang w:eastAsia="zh-CN"/>
        </w:rPr>
        <w:t>重庆市梁平区银河桥水库工程</w:t>
      </w:r>
      <w:r>
        <w:rPr>
          <w:rFonts w:ascii="Times New Roman" w:hAnsi="Times New Roman" w:eastAsia="方正仿宋_GBK" w:cs="Times New Roman"/>
          <w:color w:val="auto"/>
          <w:sz w:val="32"/>
          <w:szCs w:val="32"/>
        </w:rPr>
        <w:t>水土保持方案报告书》（以下简称《水保方案》）专家评审会。</w:t>
      </w:r>
      <w:r>
        <w:rPr>
          <w:rFonts w:hint="eastAsia" w:ascii="Times New Roman" w:hAnsi="Times New Roman" w:eastAsia="方正仿宋_GBK" w:cs="Times New Roman"/>
          <w:color w:val="auto"/>
          <w:sz w:val="32"/>
          <w:szCs w:val="32"/>
          <w:lang w:eastAsia="zh-CN"/>
        </w:rPr>
        <w:t>梁平区</w:t>
      </w:r>
      <w:r>
        <w:rPr>
          <w:rFonts w:hint="eastAsia" w:ascii="Times New Roman" w:hAnsi="Times New Roman" w:eastAsia="方正仿宋_GBK" w:cs="Times New Roman"/>
          <w:color w:val="auto"/>
          <w:sz w:val="32"/>
          <w:szCs w:val="32"/>
        </w:rPr>
        <w:t>水利局、</w:t>
      </w:r>
      <w:r>
        <w:rPr>
          <w:rFonts w:hint="eastAsia" w:ascii="Times New Roman" w:hAnsi="Times New Roman" w:eastAsia="方正仿宋_GBK" w:cs="Times New Roman"/>
          <w:color w:val="auto"/>
          <w:sz w:val="32"/>
          <w:szCs w:val="32"/>
          <w:lang w:eastAsia="zh-CN"/>
        </w:rPr>
        <w:t>重庆梁平农业发展集团有限公司</w:t>
      </w:r>
      <w:r>
        <w:rPr>
          <w:rFonts w:hint="eastAsia" w:ascii="Times New Roman" w:hAnsi="Times New Roman" w:eastAsia="方正仿宋_GBK" w:cs="Times New Roman"/>
          <w:color w:val="auto"/>
          <w:sz w:val="32"/>
          <w:szCs w:val="32"/>
        </w:rPr>
        <w:t>（以下简称项目业主）、</w:t>
      </w:r>
      <w:r>
        <w:rPr>
          <w:rFonts w:hint="eastAsia" w:ascii="Times New Roman" w:hAnsi="Times New Roman" w:eastAsia="方正仿宋_GBK" w:cs="Times New Roman"/>
          <w:color w:val="auto"/>
          <w:sz w:val="32"/>
          <w:szCs w:val="32"/>
          <w:lang w:eastAsia="zh-CN"/>
        </w:rPr>
        <w:t>重庆市水利电力建筑勘测设计研究院有限公司</w:t>
      </w:r>
      <w:r>
        <w:rPr>
          <w:rFonts w:hint="eastAsia" w:ascii="Times New Roman" w:hAnsi="Times New Roman" w:eastAsia="方正仿宋_GBK" w:cs="Times New Roman"/>
          <w:color w:val="auto"/>
          <w:sz w:val="32"/>
          <w:szCs w:val="32"/>
        </w:rPr>
        <w:t>（以下简称报告编制单位）的</w:t>
      </w:r>
      <w:r>
        <w:rPr>
          <w:rFonts w:ascii="Times New Roman" w:hAnsi="Times New Roman" w:eastAsia="方正仿宋_GBK" w:cs="Times New Roman"/>
          <w:color w:val="auto"/>
          <w:sz w:val="32"/>
          <w:szCs w:val="32"/>
        </w:rPr>
        <w:t>领导、代表及评审专家参加了会议。会议成立了专家组，专家组成员会前详细审阅了《水保方案》，与会人员会上认真听取了报告编制单位的汇报，进行了深入讨论。根据</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办水保</w:t>
      </w:r>
      <w:r>
        <w:rPr>
          <w:rFonts w:ascii="Times New Roman" w:hAnsi="Times New Roman" w:eastAsia="宋体" w:cs="Times New Roman"/>
          <w:color w:val="auto"/>
          <w:sz w:val="30"/>
          <w:szCs w:val="30"/>
        </w:rPr>
        <w:t>〔</w:t>
      </w:r>
      <w:r>
        <w:rPr>
          <w:rFonts w:hint="eastAsia" w:ascii="Times New Roman" w:hAnsi="Times New Roman" w:eastAsia="方正仿宋_GBK" w:cs="Times New Roman"/>
          <w:color w:val="auto"/>
          <w:sz w:val="32"/>
          <w:szCs w:val="32"/>
        </w:rPr>
        <w:t>20</w:t>
      </w:r>
      <w:r>
        <w:rPr>
          <w:rFonts w:hint="eastAsia" w:ascii="Times New Roman" w:hAnsi="Times New Roman" w:eastAsia="方正仿宋_GBK" w:cs="Times New Roman"/>
          <w:color w:val="auto"/>
          <w:sz w:val="32"/>
          <w:szCs w:val="32"/>
          <w:lang w:val="en-US" w:eastAsia="zh-CN"/>
        </w:rPr>
        <w:t>23</w:t>
      </w:r>
      <w:r>
        <w:rPr>
          <w:rFonts w:ascii="Times New Roman" w:hAnsi="Times New Roman" w:eastAsia="宋体" w:cs="Times New Roman"/>
          <w:color w:val="auto"/>
          <w:sz w:val="30"/>
          <w:szCs w:val="30"/>
        </w:rPr>
        <w:t>〕</w:t>
      </w:r>
      <w:r>
        <w:rPr>
          <w:rFonts w:hint="eastAsia" w:ascii="Times New Roman" w:hAnsi="Times New Roman" w:eastAsia="方正仿宋_GBK" w:cs="Times New Roman"/>
          <w:color w:val="auto"/>
          <w:sz w:val="32"/>
          <w:szCs w:val="32"/>
          <w:lang w:val="en-US" w:eastAsia="zh-CN"/>
        </w:rPr>
        <w:t>177</w:t>
      </w:r>
      <w:r>
        <w:rPr>
          <w:rFonts w:hint="eastAsia" w:ascii="Times New Roman" w:hAnsi="Times New Roman" w:eastAsia="方正仿宋_GBK" w:cs="Times New Roman"/>
          <w:color w:val="auto"/>
          <w:sz w:val="32"/>
          <w:szCs w:val="32"/>
        </w:rPr>
        <w:t>号”</w:t>
      </w:r>
      <w:r>
        <w:rPr>
          <w:rFonts w:ascii="Times New Roman" w:hAnsi="Times New Roman" w:eastAsia="方正仿宋_GBK" w:cs="Times New Roman"/>
          <w:color w:val="auto"/>
          <w:sz w:val="32"/>
          <w:szCs w:val="32"/>
        </w:rPr>
        <w:t>和“渝水</w:t>
      </w:r>
      <w:r>
        <w:rPr>
          <w:rFonts w:ascii="Times New Roman" w:hAnsi="Times New Roman" w:eastAsia="宋体" w:cs="Times New Roman"/>
          <w:color w:val="auto"/>
          <w:sz w:val="30"/>
          <w:szCs w:val="30"/>
        </w:rPr>
        <w:t>〔</w:t>
      </w:r>
      <w:r>
        <w:rPr>
          <w:rFonts w:ascii="Times New Roman" w:hAnsi="Times New Roman" w:eastAsia="方正仿宋_GBK" w:cs="Times New Roman"/>
          <w:color w:val="auto"/>
          <w:sz w:val="32"/>
          <w:szCs w:val="32"/>
        </w:rPr>
        <w:t>2018</w:t>
      </w:r>
      <w:r>
        <w:rPr>
          <w:rFonts w:ascii="Times New Roman" w:hAnsi="Times New Roman" w:eastAsia="宋体" w:cs="Times New Roman"/>
          <w:color w:val="auto"/>
          <w:sz w:val="30"/>
          <w:szCs w:val="30"/>
        </w:rPr>
        <w:t>〕</w:t>
      </w:r>
      <w:r>
        <w:rPr>
          <w:rFonts w:ascii="Times New Roman" w:hAnsi="Times New Roman" w:eastAsia="方正仿宋_GBK" w:cs="Times New Roman"/>
          <w:color w:val="auto"/>
          <w:sz w:val="32"/>
          <w:szCs w:val="32"/>
        </w:rPr>
        <w:t>267号”，各专家对《水保方案》进行了质量评分，质量评定等级合格。报告编制单位会后对《水保方案》进行了修改完善，项目法人于202</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2</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21</w:t>
      </w:r>
      <w:r>
        <w:rPr>
          <w:rFonts w:ascii="Times New Roman" w:hAnsi="Times New Roman" w:eastAsia="方正仿宋_GBK" w:cs="Times New Roman"/>
          <w:color w:val="auto"/>
          <w:sz w:val="32"/>
          <w:szCs w:val="32"/>
        </w:rPr>
        <w:t>日提交了修改完善后的《水保方案》。经专家组复核，形成专家评审意见如下：</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一、综合说明</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方案编制依据的法律法规、部委规章、规范性文件、规范标准和技术文件及采用的资料基本正确。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（二）同意方案设计水平年为2027年。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（三）同意水土流失防治责任范围界定，水土流失防治责任范围面积为124.81hm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（五）同意水土流失防治目标。其中：水土流失治理度97％，土壤流失控制比1.0，渣土防护率92％，表土保护率92％，林草植被恢复率97％，林草覆盖率25%</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二、项目概况</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项目概况阐述基本清楚。</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重庆市梁平区银河桥水库工程位于重庆市梁平区，其中库区位于梁平区蟠龙镇，枢纽坝区位于梁平区蟠龙镇和福禄镇，输水管道位于梁平区福禄镇、曲水乡、石安镇。项目建设性质为新建，</w:t>
      </w:r>
      <w:r>
        <w:rPr>
          <w:rFonts w:hint="eastAsia" w:ascii="Times New Roman" w:hAnsi="Times New Roman" w:eastAsia="方正仿宋_GBK" w:cs="Times New Roman"/>
          <w:color w:val="auto"/>
          <w:sz w:val="32"/>
          <w:szCs w:val="32"/>
          <w:lang w:eastAsia="zh-CN"/>
        </w:rPr>
        <w:t>项目法人</w:t>
      </w:r>
      <w:r>
        <w:rPr>
          <w:rFonts w:hint="eastAsia" w:ascii="Times New Roman" w:hAnsi="Times New Roman" w:eastAsia="方正仿宋_GBK" w:cs="Times New Roman"/>
          <w:color w:val="auto"/>
          <w:sz w:val="32"/>
          <w:szCs w:val="32"/>
        </w:rPr>
        <w:t>为重庆梁平农业发展集团有限公司。工程建设任务是具有场镇及工业园区供水、灌溉及农村人畜用水等综合功能。银河桥水库属于Ⅲ等中型水利工程，水库总库容1043万m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，年供水量735万m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设计灌溉面积1.53万亩。本工程枢纽大坝、取水建筑物、供水干管、石安供水管（供S0+000.00～供S2+045.40）级别为3级，枢纽次要建筑物、玉水桥和石安供水泵站、福曲供水管、福禄供水管、石安供水管（供S2+045.40～供S5+756.20）、石安供水管二段、曲水供水管级别为4级，枢纽临时建筑物、灌区建筑物级别为5级。</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本项目由枢纽工程和供水及灌溉工程两部分组成。其中，主坝为埋石混凝土重力坝，坝顶高程318.0m</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1985国家高程基准，下同</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主坝坝轴线长191m，最大坝高57.0m；副坝位于主坝坝址右岸上游约200m垭口处，为C20砼重力坝，坝顶高程318.00m，坝轴线长98m，最大坝高17.0m；泄水建筑物布置在主坝河床中部偏右岸，桩号为坝横0+094.50～坝横0+111.00，坝段长16.5m，溢流坝堰型采用实用堰；取水建筑物布置于大坝右岸非溢流坝段，型式为坝式取水塔，分五层取水，放空建筑物是利用取水塔最底层取水钢管兼做放空管；上坝公路布置在右岸，起点与现有道路相接，终点在副坝左坝肩，全长595.88m；管理房设置于右岸，房屋建筑面积为1050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；库区淹没土地总面积为53.76hm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供水与灌溉工程包括1条供水干管、1条灌溉干管、5条供水支管（福曲供水支管、曲水供水支管、石安供水支管、石安供水支管二段和福禄供水支管）、3条灌溉支管（福曲灌溉支管、南溪灌溉支管、里骆灌溉支管）以及泵站等附属设施，管道总长50.18km，敷设型式均为埋管敷设。</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枢纽工程施工组织设计共布设1座渣场、1座临时堆料场、7.83km施工道路及建筑面积为5360m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的施工临时设施；供水及灌溉工程施工组织设计共布设14.23km施工道路及建筑面积为8840m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的施工临时设施。</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本工程占地共计124.81hm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永久占地66.74hm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，临时占地58.07hm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。本工程挖方总量57.33万m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（含表土剥离9.27万m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），填方总量37.88万m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（含表土回覆9.27万m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），区间调配方6.29万m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，余方总量19.45万m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，运至1</w:t>
      </w:r>
      <w:r>
        <w:rPr>
          <w:rFonts w:hint="eastAsia" w:ascii="Times New Roman" w:hAnsi="Times New Roman" w:eastAsia="方正仿宋_GBK" w:cs="Times New Roman"/>
          <w:color w:val="auto"/>
          <w:sz w:val="32"/>
          <w:szCs w:val="32"/>
          <w:vertAlign w:val="superscript"/>
        </w:rPr>
        <w:t>#</w:t>
      </w:r>
      <w:r>
        <w:rPr>
          <w:rFonts w:hint="eastAsia" w:ascii="Times New Roman" w:hAnsi="Times New Roman" w:eastAsia="方正仿宋_GBK" w:cs="Times New Roman"/>
          <w:color w:val="auto"/>
          <w:sz w:val="32"/>
          <w:szCs w:val="32"/>
        </w:rPr>
        <w:t>渣场堆放。本项目不设置集中移民安置点，专项设施单独立项进行审批，</w:t>
      </w:r>
      <w:r>
        <w:rPr>
          <w:rFonts w:hint="eastAsia" w:ascii="Times New Roman" w:hAnsi="Times New Roman" w:eastAsia="方正仿宋_GBK" w:cs="Times New Roman"/>
          <w:color w:val="auto"/>
          <w:sz w:val="32"/>
          <w:szCs w:val="32"/>
          <w:lang w:eastAsia="zh-CN"/>
        </w:rPr>
        <w:t>其</w:t>
      </w:r>
      <w:r>
        <w:rPr>
          <w:rFonts w:hint="eastAsia" w:ascii="Times New Roman" w:hAnsi="Times New Roman" w:eastAsia="方正仿宋_GBK" w:cs="Times New Roman"/>
          <w:color w:val="auto"/>
          <w:sz w:val="32"/>
          <w:szCs w:val="32"/>
        </w:rPr>
        <w:t>水土流失防治责任由该</w:t>
      </w:r>
      <w:r>
        <w:rPr>
          <w:rFonts w:hint="eastAsia" w:ascii="Times New Roman" w:hAnsi="Times New Roman" w:eastAsia="方正仿宋_GBK" w:cs="Times New Roman"/>
          <w:color w:val="auto"/>
          <w:sz w:val="32"/>
          <w:szCs w:val="32"/>
          <w:lang w:eastAsia="zh-CN"/>
        </w:rPr>
        <w:t>专项设施</w:t>
      </w:r>
      <w:r>
        <w:rPr>
          <w:rFonts w:hint="eastAsia" w:ascii="Times New Roman" w:hAnsi="Times New Roman" w:eastAsia="方正仿宋_GBK" w:cs="Times New Roman"/>
          <w:color w:val="auto"/>
          <w:sz w:val="32"/>
          <w:szCs w:val="32"/>
        </w:rPr>
        <w:t>建设单位承担，水土流失防治责任不纳入本方案。</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本工程概算总投资为105921.23万元，其中土建投资39925.07万元。本工程总工期为40个月，计划于2024年5月开工，2027年8月完工。</w:t>
      </w:r>
    </w:p>
    <w:p>
      <w:pPr>
        <w:snapToGrid w:val="0"/>
        <w:spacing w:line="594" w:lineRule="exact"/>
        <w:ind w:firstLine="640" w:firstLineChars="200"/>
        <w:rPr>
          <w:rFonts w:ascii="Times New Roman" w:hAnsi="Times New Roman" w:eastAsia="方正仿宋_GBK" w:cs="Times New Roman"/>
          <w:bCs/>
          <w:color w:val="auto"/>
          <w:sz w:val="32"/>
          <w:szCs w:val="32"/>
        </w:rPr>
      </w:pPr>
      <w:r>
        <w:rPr>
          <w:rFonts w:hint="eastAsia" w:ascii="Times New Roman" w:hAnsi="Times New Roman" w:eastAsia="方正仿宋_GBK" w:cs="Times New Roman"/>
          <w:color w:val="auto"/>
          <w:sz w:val="32"/>
          <w:szCs w:val="32"/>
        </w:rPr>
        <w:t>（二）项目区自然概况阐述较为清楚</w:t>
      </w:r>
      <w:r>
        <w:rPr>
          <w:rFonts w:ascii="Times New Roman" w:hAnsi="Times New Roman" w:eastAsia="方正仿宋_GBK" w:cs="Times New Roman"/>
          <w:bCs/>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三、项目水土保持评价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（一）基本同意</w:t>
      </w:r>
      <w:bookmarkStart w:id="0" w:name="_Toc370931875"/>
      <w:bookmarkStart w:id="1" w:name="_Toc434151777"/>
      <w:bookmarkStart w:id="2" w:name="_Toc8036313"/>
      <w:bookmarkStart w:id="3" w:name="_Toc384129312"/>
      <w:r>
        <w:rPr>
          <w:rFonts w:hint="eastAsia" w:ascii="Times New Roman" w:hAnsi="Times New Roman" w:eastAsia="方正仿宋_GBK" w:cs="Times New Roman"/>
          <w:color w:val="auto"/>
          <w:sz w:val="32"/>
          <w:szCs w:val="32"/>
        </w:rPr>
        <w:t>主体工程选址（线）的水土保持评价</w:t>
      </w:r>
      <w:bookmarkEnd w:id="0"/>
      <w:bookmarkEnd w:id="1"/>
      <w:bookmarkEnd w:id="2"/>
      <w:bookmarkEnd w:id="3"/>
      <w:r>
        <w:rPr>
          <w:rFonts w:hint="eastAsia" w:ascii="Times New Roman" w:hAnsi="Times New Roman" w:eastAsia="方正仿宋_GBK" w:cs="Times New Roman"/>
          <w:color w:val="auto"/>
          <w:sz w:val="32"/>
          <w:szCs w:val="32"/>
        </w:rPr>
        <w:t>。本项目不涉及生态保护红线；不涉及饮用水水源保护区、水功能一级区的保护区和保留区、自然保护区、世界文化和自然遗产地、风景名胜区等敏感区；未占用河流两岸、湖泊和水库周边的植物保护带；避开了全国水土保持监测网络中的水土保持监测站点、重点实验区及国家确定的水土保持长期定位观测站。但项目区属于国家级水土流失重点治理区和重庆市水土流失重点治理区，无法避让，水土保持方案将执行水土流失防治标准建设类一级（最高级）标准，同时将林草覆盖率提高2个百分点。</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（二）基本同意建设方案与布局水土保持评价。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（三）基本同意对弃渣场选址的分析与评价。弃渣场在选址过程中征得了梁平区规自、环保、林业、水利等部门和</w:t>
      </w:r>
      <w:r>
        <w:rPr>
          <w:rFonts w:hint="eastAsia" w:ascii="Times New Roman" w:hAnsi="Times New Roman" w:eastAsia="方正仿宋_GBK" w:cs="Times New Roman"/>
          <w:color w:val="auto"/>
          <w:sz w:val="32"/>
          <w:szCs w:val="32"/>
          <w:lang w:eastAsia="zh-CN"/>
        </w:rPr>
        <w:t>所属</w:t>
      </w:r>
      <w:r>
        <w:rPr>
          <w:rFonts w:hint="eastAsia" w:ascii="Times New Roman" w:hAnsi="Times New Roman" w:eastAsia="方正仿宋_GBK" w:cs="Times New Roman"/>
          <w:color w:val="auto"/>
          <w:sz w:val="32"/>
          <w:szCs w:val="32"/>
        </w:rPr>
        <w:t>乡镇的</w:t>
      </w:r>
      <w:r>
        <w:rPr>
          <w:rFonts w:hint="eastAsia" w:ascii="Times New Roman" w:hAnsi="Times New Roman" w:eastAsia="方正仿宋_GBK" w:cs="Times New Roman"/>
          <w:color w:val="auto"/>
          <w:sz w:val="32"/>
          <w:szCs w:val="32"/>
          <w:lang w:eastAsia="zh-CN"/>
        </w:rPr>
        <w:t>书面确认</w:t>
      </w:r>
      <w:r>
        <w:rPr>
          <w:rFonts w:hint="eastAsia" w:ascii="Times New Roman" w:hAnsi="Times New Roman" w:eastAsia="方正仿宋_GBK" w:cs="Times New Roman"/>
          <w:color w:val="auto"/>
          <w:sz w:val="32"/>
          <w:szCs w:val="32"/>
        </w:rPr>
        <w:t>。弃渣场选址避开了对基础设施、工业企业、居民点等有重大影响的区域，也避开了河道和建成水库管理范围，选址符合水土保持法律法规及《生产建设项目水土保持技术标准》（GB50433-2018）的规定与要求。</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（四）同意主体工程设计中水土保持措施界定</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四、水土流失分析与预测</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基本同意对项目水土流失现状及影响分析。</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（二）基本同意工程扰动地表面积共计114.73hm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；损毁植被面积共计29.12hm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（三）基本同意工程建设可能造成的水土流失总量为1.21万t，新增流失量0.93万t。</w:t>
      </w:r>
    </w:p>
    <w:p>
      <w:pPr>
        <w:snapToGrid w:val="0"/>
        <w:spacing w:line="594" w:lineRule="exact"/>
        <w:ind w:firstLine="640" w:firstLineChars="200"/>
        <w:rPr>
          <w:rFonts w:ascii="Times New Roman" w:hAnsi="Times New Roman" w:eastAsia="方正仿宋_GBK" w:cs="Times New Roman"/>
          <w:color w:val="FF0000"/>
          <w:sz w:val="32"/>
          <w:szCs w:val="32"/>
          <w:lang w:val="en-US" w:eastAsia="zh-CN"/>
        </w:rPr>
      </w:pPr>
      <w:r>
        <w:rPr>
          <w:rFonts w:hint="eastAsia" w:ascii="Times New Roman" w:hAnsi="Times New Roman" w:eastAsia="方正仿宋_GBK" w:cs="Times New Roman"/>
          <w:color w:val="auto"/>
          <w:sz w:val="32"/>
          <w:szCs w:val="32"/>
        </w:rPr>
        <w:t>（四）基本同意水土流失的危害性分析</w:t>
      </w:r>
      <w:r>
        <w:rPr>
          <w:rFonts w:hint="eastAsia" w:ascii="Times New Roman" w:hAnsi="Times New Roman" w:eastAsia="方正仿宋_GBK" w:cs="Times New Roman"/>
          <w:color w:val="auto"/>
          <w:sz w:val="32"/>
          <w:szCs w:val="32"/>
          <w:lang w:val="en-US" w:eastAsia="zh-CN"/>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五、水土保持措施</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（一）</w:t>
      </w:r>
      <w:r>
        <w:rPr>
          <w:rFonts w:hint="eastAsia" w:ascii="Times New Roman" w:hAnsi="Times New Roman" w:eastAsia="方正仿宋_GBK" w:cs="Times New Roman"/>
          <w:bCs/>
          <w:color w:val="auto"/>
          <w:sz w:val="32"/>
          <w:szCs w:val="32"/>
        </w:rPr>
        <w:t>基本同意项目</w:t>
      </w:r>
      <w:r>
        <w:rPr>
          <w:rFonts w:hint="eastAsia" w:ascii="Times New Roman" w:hAnsi="Times New Roman" w:eastAsia="方正仿宋_GBK" w:cs="Times New Roman"/>
          <w:bCs/>
          <w:color w:val="auto"/>
          <w:sz w:val="32"/>
          <w:szCs w:val="32"/>
          <w:lang w:eastAsia="zh-CN"/>
        </w:rPr>
        <w:t>水土流失防治区</w:t>
      </w:r>
      <w:r>
        <w:rPr>
          <w:rFonts w:hint="eastAsia" w:ascii="Times New Roman" w:hAnsi="Times New Roman" w:eastAsia="方正仿宋_GBK" w:cs="Times New Roman"/>
          <w:bCs/>
          <w:color w:val="auto"/>
          <w:sz w:val="32"/>
          <w:szCs w:val="32"/>
        </w:rPr>
        <w:t>划分为枢纽工程</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供水及灌溉工程2个一级防治区，枢纽工程防治区分为坝枢工程、渣场、道路工程、施工生产生活、临时堆料场和库区6个防治亚区，将供水及灌溉工程防治区域分为输水工程、道路工程和施工生产生活3个防治亚区。</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（二）基本同意由主体工程设计的水土保持措施和方案新增的水土保持措施所组成的水土流失防治措施体系。</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（三）基本同意各防治区防治措施布局及水土保持措施典型设计。</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枢纽工程防治区</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①坝枢工程防治亚区</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剥离枢纽区内的表土，就近堆放于临时堆料场内。施工过程中，永临结合对主坝左岸、管理房开挖边坡坡顶、马道和坡脚设置截排水沟，在排水沟出口设置临时沉沙池；为防止坝肩开挖土石滚落造成水土流失，在大坝两坝肩边坡坡脚设置竹胶板进行临时拦挡；在降雨期间拟采用无纺布对坝区内裸露的土质坡面和松散的临时堆渣进行覆盖；对主坝左岸、管理房开挖边坡采取植草护坡。完工后，对大坝下游永久范围内的施工临时用地和未扰动耕地进行土地整治后恢复植被，并对稀疏林地进行补植。</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②渣场防治亚区</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堆渣前，对渣场占地范围内的表土进行剥离，并集中堆放在弃渣场尾部，同步做好表土堆场临时防护措施。按照“先挡后弃”的原则，堆渣前在渣场堆渣边坡坡脚修筑挡渣墙，并在弃渣场四周修筑排水沟，排水沟接入自然水系前进入沉沙池进行沉沙处理，同时在渣场底部设排水盲沟顺接至渣场下游。堆渣过程中采取分层堆放</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分层压实的施工工艺，土石方压实系数不低于0.9，堆渣边坡坡比控制在1:2.0，保证弃渣边坡稳定。堆渣结束后，对渣场堆渣面进行土地整治后恢复原地貌。</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③道路工程防治亚区</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剥离新增道路占地范围内的表土，剥离表土就近堆放于临时堆料场或渣场内。施工过程中，在坝枢工程上坝公路开挖边坡及临时道路汇水侧设置截排水沟，在临时排水沟出口设置临时沉沙池；在路基下边坡设置竹胶板进行临时拦挡，对堆存在道路下边坡的表土以及回填的土质边坡进行临时撒草</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降雨期间</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对不适宜采取撒播种草防护或未及时采取撒播种草防护的边坡</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采用无纺布进行临时覆盖。完工后，在永久道路两侧地形较缓的土质坡面植行道树，对临时道路新增占地进行土地整治，然后恢复原地貌，原为耕地的覆土还耕、原为林地的恢复植被。</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④施工生产生活防治亚区</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施工前，根据各施工场地布置情况在其周边开挖简易排水土沟，排水沟出口设沉沙池，然后排入自然沟道。施工过程中，对施工场地场平形成的土质边坡采取临时覆盖。</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⑤临时堆料场防治亚区</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施工过程中，对临时堆料场堆料边坡坡脚设置填土编织袋挡土墙，挡土墙外设置临时排水沟，排水沟出口设沉沙池，降雨期间</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对堆料边坡采取无纺布进行临时覆盖。</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⑥库区防治亚区</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施工前，方案设计剥离库内临时堆料场、库内临时道路占地范围的表土，剥离表土拟就近堆放于道路两侧和临时堆料场内。</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供水及灌溉工程防治区</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①输水工程防治亚区</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泵站等输水永久建筑物占地范围和埋管管沟开挖范围进行表土剥离，剥离的表土就近堆放于泵站永久占地范围和管道两侧作业带内。施工过程中，对玉水桥提水泵站南侧和西南侧填方边坡采取草皮护坡防护，对玉水桥提水泵站和石安提水泵站站内可绿化区域进行景观绿化；对玉水桥提水泵站回填边坡坡脚设置填土编织袋挡土墙进行临时拦挡，降雨期间</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采用无纺布对泵站内裸露的土质坡面和松散的临时堆渣进行覆盖；对管槽开挖后预留的回填土石方拟就近分段堆放于管道一侧，同时要求对临时堆存的土石方与表土分层堆放、分层回填；在沿河道横坡敷设段土石方堆渣下边坡设置竹胶板进行临时拦挡，对穿河及穿路段堆放于管线一侧的预留土石方设置竹胶板进行临时拦挡，对顺坡敷设段土石方每隔20m沿等高线设置填土编织袋挡土墙进行临时拦挡；降雨期间</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采用无纺布对管道沿线开挖裸露的土质坡面和松散的临时堆渣进行覆盖。施工结束后，对埋管占用的临时用地进行土地整治，然后恢复原地貌，原为耕地的覆土还耕，原为林地的采取撒播种草防护。</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②道路工程防治亚区</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剥离道路占地范围内的表土，剥离表土就近沿道路沿线分段堆放。施工过程中，在临时道路汇水侧设置排水沟，出口设置临时沉砂池；沿陡坡段路基下边坡设置竹胶板进行临时拦挡，对堆存在道路下边坡的表土以及回填的土质边坡进行临时撒草，降雨期间</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对不适宜采取撒播种草防护或未及时采取撒播种草防护的边坡采用无纺布进行临时覆盖。完工后，对临时道路新增占地进行土地整治，然后恢复原地貌，原为耕地的覆土还耕、原为林地的恢复植被。</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③施工生产生活防治区</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剥离各施工区内的表土，就近分散堆放于各施工点内；同时根据各施工场地布置情况在其周边开挖简易排水土沟，排水沟出口设沉沙池，然后排入自然沟道。施工过程中，对临时堆土和施工场地场平形成的土质边坡采取临时覆盖。完工后，对施工临时设施占地进行土地整治，然后恢复原地貌，原为耕地的采取覆土还耕，原为林地的恢复植被。</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Cs/>
          <w:color w:val="auto"/>
          <w:sz w:val="32"/>
          <w:szCs w:val="32"/>
        </w:rPr>
        <w:t>（四）水土保持施工组织设计基本可行</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六、水土保持监测</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基本同意水土保持监测方案</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七、水土保持投资估算及效益分析</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投资估算编制依据正确，费用及定额选择基本合理，编制深度基本满足规范要求。</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w:t>
      </w:r>
      <w:r>
        <w:rPr>
          <w:rFonts w:hint="eastAsia" w:ascii="Times New Roman" w:hAnsi="Times New Roman" w:eastAsia="方正仿宋_GBK" w:cs="Times New Roman"/>
          <w:color w:val="auto"/>
          <w:sz w:val="32"/>
          <w:szCs w:val="32"/>
          <w:lang w:eastAsia="zh-CN"/>
        </w:rPr>
        <w:t>经审核，</w:t>
      </w:r>
      <w:r>
        <w:rPr>
          <w:rFonts w:hint="eastAsia" w:ascii="Times New Roman" w:hAnsi="Times New Roman" w:eastAsia="方正仿宋_GBK" w:cs="Times New Roman"/>
          <w:color w:val="auto"/>
          <w:sz w:val="32"/>
          <w:szCs w:val="32"/>
        </w:rPr>
        <w:t>水土保持方案</w:t>
      </w:r>
      <w:r>
        <w:rPr>
          <w:rFonts w:hint="eastAsia" w:ascii="Times New Roman" w:hAnsi="Times New Roman" w:eastAsia="方正仿宋_GBK" w:cs="Times New Roman"/>
          <w:color w:val="auto"/>
          <w:sz w:val="32"/>
          <w:szCs w:val="32"/>
          <w:lang w:eastAsia="zh-CN"/>
        </w:rPr>
        <w:t>工程</w:t>
      </w:r>
      <w:r>
        <w:rPr>
          <w:rFonts w:hint="eastAsia" w:ascii="Times New Roman" w:hAnsi="Times New Roman" w:eastAsia="方正仿宋_GBK" w:cs="Times New Roman"/>
          <w:color w:val="auto"/>
          <w:sz w:val="32"/>
          <w:szCs w:val="32"/>
        </w:rPr>
        <w:t>静态总投资1535.41万元，其中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主体已列400.95万元，方案新增1134.46万元（其中：工程措施516.64万元，植物措施69.34万元，监测措施87.59万元，</w:t>
      </w:r>
      <w:r>
        <w:rPr>
          <w:rFonts w:hint="eastAsia" w:ascii="Times New Roman" w:hAnsi="Times New Roman" w:eastAsia="方正仿宋_GBK" w:cs="Times New Roman"/>
          <w:color w:val="auto"/>
          <w:sz w:val="32"/>
          <w:szCs w:val="32"/>
          <w:lang w:eastAsia="zh-CN"/>
        </w:rPr>
        <w:t>施工</w:t>
      </w:r>
      <w:r>
        <w:rPr>
          <w:rFonts w:hint="eastAsia" w:ascii="Times New Roman" w:hAnsi="Times New Roman" w:eastAsia="方正仿宋_GBK" w:cs="Times New Roman"/>
          <w:color w:val="auto"/>
          <w:sz w:val="32"/>
          <w:szCs w:val="32"/>
        </w:rPr>
        <w:t>临时措施150.52万元，独立费用152.32万元，基本预备费58.58万元，水土保持补偿费99.47</w:t>
      </w:r>
      <w:r>
        <w:rPr>
          <w:rFonts w:hint="eastAsia" w:ascii="Times New Roman" w:hAnsi="Times New Roman" w:eastAsia="方正仿宋_GBK" w:cs="Times New Roman"/>
          <w:color w:val="auto"/>
          <w:sz w:val="32"/>
          <w:szCs w:val="32"/>
          <w:lang w:val="en-US" w:eastAsia="zh-CN"/>
        </w:rPr>
        <w:t>0</w:t>
      </w:r>
      <w:r>
        <w:rPr>
          <w:rFonts w:hint="eastAsia" w:ascii="Times New Roman" w:hAnsi="Times New Roman" w:eastAsia="方正仿宋_GBK" w:cs="Times New Roman"/>
          <w:color w:val="auto"/>
          <w:sz w:val="32"/>
          <w:szCs w:val="32"/>
        </w:rPr>
        <w:t>万元）。</w:t>
      </w:r>
    </w:p>
    <w:p>
      <w:pPr>
        <w:snapToGrid w:val="0"/>
        <w:spacing w:line="594"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（三）效益分析方法基本正确，分析结果基本合理</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八、水土保持管理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基本同意组织管理、后续设计、水土保持监测、水土保持监理、水土保持施工、水土保持设施验收等保障措施和要求</w:t>
      </w:r>
      <w:r>
        <w:rPr>
          <w:rFonts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黑体_GBK" w:cs="Times New Roman"/>
          <w:bCs/>
          <w:color w:val="auto"/>
          <w:sz w:val="32"/>
          <w:szCs w:val="32"/>
        </w:rPr>
      </w:pPr>
      <w:r>
        <w:rPr>
          <w:rFonts w:hint="eastAsia" w:ascii="Times New Roman" w:hAnsi="Times New Roman" w:eastAsia="方正黑体_GBK" w:cs="Times New Roman"/>
          <w:bCs/>
          <w:color w:val="auto"/>
          <w:sz w:val="32"/>
          <w:szCs w:val="32"/>
        </w:rPr>
        <w:t>九、其他</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项目法人应加强施工组织，优化施工工艺，减少土石方开挖填筑、地表扰动及植被破坏，严禁乱挖乱堆乱放，严禁向河道弃渣，弃渣必须运至指定地点集中堆放，并加强弃渣的减量化和资源化利用，严格控制工程建设中水土流失。</w:t>
      </w:r>
    </w:p>
    <w:p>
      <w:pPr>
        <w:snapToGrid w:val="0"/>
        <w:spacing w:line="594" w:lineRule="exact"/>
        <w:ind w:left="1840" w:leftChars="200" w:hanging="1280" w:hangingChars="400"/>
        <w:rPr>
          <w:rFonts w:ascii="Times New Roman" w:hAnsi="Times New Roman" w:eastAsia="方正仿宋_GBK" w:cs="Times New Roman"/>
          <w:color w:val="auto"/>
          <w:sz w:val="32"/>
          <w:szCs w:val="32"/>
        </w:rPr>
      </w:pPr>
    </w:p>
    <w:p>
      <w:pPr>
        <w:snapToGrid w:val="0"/>
        <w:spacing w:line="594" w:lineRule="exact"/>
        <w:ind w:left="1400" w:leftChars="200" w:hanging="840" w:hangingChars="300"/>
        <w:rPr>
          <w:rFonts w:ascii="Times New Roman" w:hAnsi="Times New Roman" w:eastAsia="方正仿宋_GBK" w:cs="Times New Roman"/>
          <w:color w:val="auto"/>
          <w:sz w:val="32"/>
          <w:szCs w:val="32"/>
        </w:rPr>
      </w:pPr>
      <w:r>
        <w:rPr>
          <w:rFonts w:ascii="Times New Roman" w:hAnsi="Times New Roman" w:eastAsia="宋体" w:cs="Times New Roman"/>
          <w:color w:val="auto"/>
        </w:rPr>
        <w:drawing>
          <wp:anchor distT="0" distB="0" distL="114300" distR="114300" simplePos="0" relativeHeight="251660288" behindDoc="0" locked="0" layoutInCell="1" allowOverlap="1">
            <wp:simplePos x="0" y="0"/>
            <wp:positionH relativeFrom="column">
              <wp:posOffset>4173855</wp:posOffset>
            </wp:positionH>
            <wp:positionV relativeFrom="paragraph">
              <wp:posOffset>683260</wp:posOffset>
            </wp:positionV>
            <wp:extent cx="1304925" cy="457200"/>
            <wp:effectExtent l="0" t="0" r="571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304925" cy="457200"/>
                    </a:xfrm>
                    <a:prstGeom prst="rect">
                      <a:avLst/>
                    </a:prstGeom>
                    <a:noFill/>
                    <a:ln>
                      <a:noFill/>
                    </a:ln>
                  </pic:spPr>
                </pic:pic>
              </a:graphicData>
            </a:graphic>
          </wp:anchor>
        </w:drawing>
      </w:r>
      <w:r>
        <w:rPr>
          <w:rFonts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eastAsia="zh-CN"/>
        </w:rPr>
        <w:t>重庆市梁平区银河桥水库工程</w:t>
      </w:r>
      <w:r>
        <w:rPr>
          <w:rFonts w:ascii="Times New Roman" w:hAnsi="Times New Roman" w:eastAsia="方正仿宋_GBK" w:cs="Times New Roman"/>
          <w:color w:val="auto"/>
          <w:sz w:val="32"/>
          <w:szCs w:val="32"/>
        </w:rPr>
        <w:t xml:space="preserve">水土保持投资估算审核表                    </w:t>
      </w:r>
    </w:p>
    <w:p>
      <w:pPr>
        <w:snapToGrid w:val="0"/>
        <w:spacing w:line="594" w:lineRule="exact"/>
        <w:ind w:firstLine="640" w:firstLineChars="200"/>
        <w:jc w:val="lef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                         专家组组长：</w:t>
      </w:r>
    </w:p>
    <w:p>
      <w:pPr>
        <w:snapToGrid w:val="0"/>
        <w:spacing w:line="594" w:lineRule="exact"/>
        <w:ind w:firstLine="5120" w:firstLineChars="1600"/>
        <w:rPr>
          <w:rFonts w:eastAsia="方正仿宋_GBK"/>
          <w:color w:val="auto"/>
          <w:sz w:val="32"/>
          <w:szCs w:val="32"/>
        </w:rPr>
        <w:sectPr>
          <w:footerReference r:id="rId3" w:type="default"/>
          <w:pgSz w:w="11906" w:h="16838"/>
          <w:pgMar w:top="1985" w:right="1446" w:bottom="1644" w:left="1446" w:header="851" w:footer="1474" w:gutter="0"/>
          <w:cols w:space="720" w:num="1"/>
          <w:docGrid w:linePitch="381" w:charSpace="0"/>
        </w:sect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2</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27</w:t>
      </w:r>
      <w:r>
        <w:rPr>
          <w:rFonts w:ascii="Times New Roman" w:hAnsi="Times New Roman" w:eastAsia="方正仿宋_GBK" w:cs="Times New Roman"/>
          <w:color w:val="auto"/>
          <w:sz w:val="32"/>
          <w:szCs w:val="32"/>
        </w:rPr>
        <w:t>日</w:t>
      </w:r>
    </w:p>
    <w:p>
      <w:pPr>
        <w:snapToGrid w:val="0"/>
        <w:spacing w:line="594" w:lineRule="exact"/>
        <w:jc w:val="left"/>
        <w:rPr>
          <w:rFonts w:ascii="Times New Roman" w:hAnsi="Times New Roman" w:eastAsia="方正仿宋_GBK" w:cs="Times New Roman"/>
          <w:color w:val="auto"/>
          <w:sz w:val="32"/>
          <w:szCs w:val="32"/>
        </w:rPr>
      </w:pPr>
      <w:r>
        <w:rPr>
          <w:rFonts w:ascii="Times New Roman" w:hAnsi="Times New Roman" w:eastAsia="方正黑体_GBK" w:cs="Times New Roman"/>
          <w:color w:val="auto"/>
          <w:w w:val="90"/>
          <w:sz w:val="32"/>
          <w:szCs w:val="32"/>
        </w:rPr>
        <w:t>附件</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Times New Roman" w:eastAsia="方正小标宋_GBK" w:cs="Times New Roman"/>
          <w:color w:val="auto"/>
          <w:w w:val="100"/>
          <w:sz w:val="36"/>
          <w:szCs w:val="36"/>
        </w:rPr>
      </w:pPr>
      <w:r>
        <w:rPr>
          <w:rFonts w:hint="eastAsia" w:ascii="Times New Roman" w:hAnsi="Times New Roman" w:eastAsia="方正小标宋_GBK" w:cs="Times New Roman"/>
          <w:color w:val="auto"/>
          <w:w w:val="100"/>
          <w:sz w:val="36"/>
          <w:szCs w:val="36"/>
          <w:lang w:eastAsia="zh-CN"/>
        </w:rPr>
        <w:t>重庆市梁平区银河桥水库工程</w:t>
      </w:r>
      <w:r>
        <w:rPr>
          <w:rFonts w:ascii="Times New Roman" w:hAnsi="Times New Roman" w:eastAsia="方正小标宋_GBK" w:cs="Times New Roman"/>
          <w:color w:val="auto"/>
          <w:w w:val="100"/>
          <w:sz w:val="36"/>
          <w:szCs w:val="36"/>
        </w:rPr>
        <w:t>水土保持</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Times New Roman" w:eastAsia="方正小标宋_GBK" w:cs="Times New Roman"/>
          <w:color w:val="auto"/>
          <w:w w:val="100"/>
          <w:sz w:val="36"/>
          <w:szCs w:val="36"/>
        </w:rPr>
      </w:pPr>
      <w:r>
        <w:rPr>
          <w:rFonts w:ascii="Times New Roman" w:hAnsi="Times New Roman" w:eastAsia="方正小标宋_GBK" w:cs="Times New Roman"/>
          <w:color w:val="auto"/>
          <w:w w:val="100"/>
          <w:sz w:val="36"/>
          <w:szCs w:val="36"/>
        </w:rPr>
        <w:t>方案投资估算审核表</w:t>
      </w:r>
    </w:p>
    <w:p>
      <w:pPr>
        <w:widowControl/>
        <w:spacing w:line="594" w:lineRule="exact"/>
        <w:jc w:val="righ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单位：万元</w:t>
      </w:r>
    </w:p>
    <w:tbl>
      <w:tblPr>
        <w:tblStyle w:val="17"/>
        <w:tblW w:w="0" w:type="auto"/>
        <w:tblInd w:w="0" w:type="dxa"/>
        <w:tblLayout w:type="fixed"/>
        <w:tblCellMar>
          <w:top w:w="0" w:type="dxa"/>
          <w:left w:w="108" w:type="dxa"/>
          <w:bottom w:w="0" w:type="dxa"/>
          <w:right w:w="108" w:type="dxa"/>
        </w:tblCellMar>
      </w:tblPr>
      <w:tblGrid>
        <w:gridCol w:w="417"/>
        <w:gridCol w:w="2425"/>
        <w:gridCol w:w="886"/>
        <w:gridCol w:w="886"/>
        <w:gridCol w:w="886"/>
        <w:gridCol w:w="886"/>
        <w:gridCol w:w="886"/>
        <w:gridCol w:w="888"/>
        <w:gridCol w:w="959"/>
      </w:tblGrid>
      <w:tr>
        <w:tblPrEx>
          <w:tblCellMar>
            <w:top w:w="0" w:type="dxa"/>
            <w:left w:w="108" w:type="dxa"/>
            <w:bottom w:w="0" w:type="dxa"/>
            <w:right w:w="108" w:type="dxa"/>
          </w:tblCellMar>
        </w:tblPrEx>
        <w:trPr>
          <w:trHeight w:val="397" w:hRule="exact"/>
        </w:trPr>
        <w:tc>
          <w:tcPr>
            <w:tcW w:w="417" w:type="dxa"/>
            <w:vMerge w:val="restart"/>
            <w:tcBorders>
              <w:top w:val="single" w:color="000000" w:sz="12"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color w:val="auto"/>
                <w:sz w:val="16"/>
                <w:szCs w:val="16"/>
              </w:rPr>
            </w:pPr>
            <w:r>
              <w:rPr>
                <w:rFonts w:hint="eastAsia" w:ascii="宋体" w:hAnsi="宋体" w:eastAsia="宋体" w:cs="宋体"/>
                <w:b/>
                <w:bCs/>
                <w:color w:val="auto"/>
                <w:kern w:val="0"/>
                <w:sz w:val="16"/>
                <w:szCs w:val="16"/>
              </w:rPr>
              <w:t>序号</w:t>
            </w:r>
          </w:p>
        </w:tc>
        <w:tc>
          <w:tcPr>
            <w:tcW w:w="2425" w:type="dxa"/>
            <w:vMerge w:val="restart"/>
            <w:tcBorders>
              <w:top w:val="single" w:color="000000" w:sz="12"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color w:val="auto"/>
                <w:sz w:val="16"/>
                <w:szCs w:val="16"/>
              </w:rPr>
            </w:pPr>
            <w:r>
              <w:rPr>
                <w:rFonts w:hint="eastAsia" w:ascii="宋体" w:hAnsi="宋体" w:eastAsia="宋体" w:cs="宋体"/>
                <w:b/>
                <w:bCs/>
                <w:color w:val="auto"/>
                <w:kern w:val="0"/>
                <w:sz w:val="16"/>
                <w:szCs w:val="16"/>
              </w:rPr>
              <w:t>工程或费用名称</w:t>
            </w:r>
          </w:p>
        </w:tc>
        <w:tc>
          <w:tcPr>
            <w:tcW w:w="2658" w:type="dxa"/>
            <w:gridSpan w:val="3"/>
            <w:tcBorders>
              <w:top w:val="single" w:color="000000" w:sz="12"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color w:val="auto"/>
                <w:sz w:val="16"/>
                <w:szCs w:val="16"/>
              </w:rPr>
            </w:pPr>
            <w:r>
              <w:rPr>
                <w:rFonts w:hint="eastAsia" w:ascii="宋体" w:hAnsi="宋体" w:eastAsia="宋体" w:cs="宋体"/>
                <w:b/>
                <w:bCs/>
                <w:color w:val="auto"/>
                <w:kern w:val="0"/>
                <w:sz w:val="16"/>
                <w:szCs w:val="16"/>
              </w:rPr>
              <w:t>设计投资（万元）</w:t>
            </w:r>
          </w:p>
        </w:tc>
        <w:tc>
          <w:tcPr>
            <w:tcW w:w="2660" w:type="dxa"/>
            <w:gridSpan w:val="3"/>
            <w:tcBorders>
              <w:top w:val="single" w:color="000000" w:sz="12"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color w:val="auto"/>
                <w:sz w:val="16"/>
                <w:szCs w:val="16"/>
              </w:rPr>
            </w:pPr>
            <w:r>
              <w:rPr>
                <w:rFonts w:hint="eastAsia" w:ascii="宋体" w:hAnsi="宋体" w:eastAsia="宋体" w:cs="宋体"/>
                <w:b/>
                <w:bCs/>
                <w:color w:val="auto"/>
                <w:kern w:val="0"/>
                <w:sz w:val="16"/>
                <w:szCs w:val="16"/>
              </w:rPr>
              <w:t>审核投资（万元）</w:t>
            </w:r>
          </w:p>
        </w:tc>
        <w:tc>
          <w:tcPr>
            <w:tcW w:w="959" w:type="dxa"/>
            <w:vMerge w:val="restart"/>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color w:val="auto"/>
                <w:sz w:val="16"/>
                <w:szCs w:val="16"/>
              </w:rPr>
            </w:pPr>
            <w:r>
              <w:rPr>
                <w:rFonts w:hint="eastAsia" w:ascii="宋体" w:hAnsi="宋体" w:eastAsia="宋体" w:cs="宋体"/>
                <w:b/>
                <w:bCs/>
                <w:color w:val="auto"/>
                <w:kern w:val="0"/>
                <w:sz w:val="16"/>
                <w:szCs w:val="16"/>
              </w:rPr>
              <w:t>核增、减（</w:t>
            </w:r>
            <w:r>
              <w:rPr>
                <w:rFonts w:hint="default" w:ascii="Times New Roman" w:hAnsi="Times New Roman" w:eastAsia="宋体" w:cs="Times New Roman"/>
                <w:b/>
                <w:bCs/>
                <w:color w:val="auto"/>
                <w:sz w:val="16"/>
                <w:szCs w:val="16"/>
                <w:u w:val="none"/>
              </w:rPr>
              <w:t>+</w:t>
            </w:r>
            <w:r>
              <w:rPr>
                <w:rFonts w:hint="eastAsia" w:ascii="宋体" w:hAnsi="宋体" w:eastAsia="宋体" w:cs="宋体"/>
                <w:b/>
                <w:bCs/>
                <w:color w:val="auto"/>
                <w:kern w:val="0"/>
                <w:sz w:val="16"/>
                <w:szCs w:val="16"/>
              </w:rPr>
              <w:t>、</w:t>
            </w:r>
            <w:r>
              <w:rPr>
                <w:rFonts w:hint="default" w:ascii="Times New Roman" w:hAnsi="Times New Roman" w:eastAsia="宋体" w:cs="Times New Roman"/>
                <w:b/>
                <w:bCs/>
                <w:color w:val="auto"/>
                <w:sz w:val="16"/>
                <w:szCs w:val="16"/>
                <w:u w:val="none"/>
              </w:rPr>
              <w:t>-</w:t>
            </w:r>
            <w:r>
              <w:rPr>
                <w:rFonts w:hint="eastAsia" w:ascii="宋体" w:hAnsi="宋体" w:eastAsia="宋体" w:cs="宋体"/>
                <w:b/>
                <w:bCs/>
                <w:color w:val="auto"/>
                <w:kern w:val="0"/>
                <w:sz w:val="16"/>
                <w:szCs w:val="16"/>
              </w:rPr>
              <w:t>）</w:t>
            </w:r>
          </w:p>
        </w:tc>
      </w:tr>
      <w:tr>
        <w:tblPrEx>
          <w:tblCellMar>
            <w:top w:w="0" w:type="dxa"/>
            <w:left w:w="108" w:type="dxa"/>
            <w:bottom w:w="0" w:type="dxa"/>
            <w:right w:w="108" w:type="dxa"/>
          </w:tblCellMar>
        </w:tblPrEx>
        <w:trPr>
          <w:trHeight w:val="397" w:hRule="exact"/>
        </w:trPr>
        <w:tc>
          <w:tcPr>
            <w:tcW w:w="2842" w:type="dxa"/>
            <w:vMerge w:val="continue"/>
            <w:tcBorders>
              <w:top w:val="single" w:color="000000" w:sz="12"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594" w:lineRule="exact"/>
              <w:ind w:left="0" w:right="0"/>
              <w:jc w:val="left"/>
              <w:rPr>
                <w:rFonts w:ascii="宋体" w:hAnsi="宋体" w:eastAsia="宋体" w:cs="宋体"/>
                <w:b/>
                <w:bCs/>
                <w:sz w:val="16"/>
                <w:szCs w:val="16"/>
              </w:rPr>
            </w:pPr>
          </w:p>
        </w:tc>
        <w:tc>
          <w:tcPr>
            <w:tcW w:w="2425" w:type="dxa"/>
            <w:vMerge w:val="continue"/>
            <w:tcBorders>
              <w:top w:val="single" w:color="000000" w:sz="12"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594" w:lineRule="exact"/>
              <w:ind w:left="0" w:right="0"/>
              <w:jc w:val="left"/>
              <w:rPr>
                <w:rFonts w:ascii="宋体" w:hAnsi="宋体" w:eastAsia="宋体" w:cs="宋体"/>
                <w:b/>
                <w:bCs/>
                <w:sz w:val="16"/>
                <w:szCs w:val="16"/>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16"/>
                <w:szCs w:val="16"/>
              </w:rPr>
            </w:pPr>
            <w:r>
              <w:rPr>
                <w:rFonts w:hint="eastAsia" w:ascii="宋体" w:hAnsi="宋体" w:eastAsia="宋体" w:cs="宋体"/>
                <w:b/>
                <w:bCs/>
                <w:kern w:val="0"/>
                <w:sz w:val="16"/>
                <w:szCs w:val="16"/>
              </w:rPr>
              <w:t>新增投资</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16"/>
                <w:szCs w:val="16"/>
              </w:rPr>
            </w:pPr>
            <w:r>
              <w:rPr>
                <w:rFonts w:hint="eastAsia" w:ascii="宋体" w:hAnsi="宋体" w:eastAsia="宋体" w:cs="宋体"/>
                <w:b/>
                <w:bCs/>
                <w:kern w:val="0"/>
                <w:sz w:val="16"/>
                <w:szCs w:val="16"/>
              </w:rPr>
              <w:t>主体已列</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16"/>
                <w:szCs w:val="16"/>
              </w:rPr>
            </w:pPr>
            <w:r>
              <w:rPr>
                <w:rFonts w:hint="eastAsia" w:ascii="宋体" w:hAnsi="宋体" w:eastAsia="宋体" w:cs="宋体"/>
                <w:b/>
                <w:bCs/>
                <w:kern w:val="0"/>
                <w:sz w:val="16"/>
                <w:szCs w:val="16"/>
              </w:rPr>
              <w:t>合计</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16"/>
                <w:szCs w:val="16"/>
              </w:rPr>
            </w:pPr>
            <w:r>
              <w:rPr>
                <w:rFonts w:hint="eastAsia" w:ascii="宋体" w:hAnsi="宋体" w:eastAsia="宋体" w:cs="宋体"/>
                <w:b/>
                <w:bCs/>
                <w:kern w:val="0"/>
                <w:sz w:val="16"/>
                <w:szCs w:val="16"/>
              </w:rPr>
              <w:t>新增投资</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16"/>
                <w:szCs w:val="16"/>
              </w:rPr>
            </w:pPr>
            <w:r>
              <w:rPr>
                <w:rFonts w:hint="eastAsia" w:ascii="宋体" w:hAnsi="宋体" w:eastAsia="宋体" w:cs="宋体"/>
                <w:b/>
                <w:bCs/>
                <w:kern w:val="0"/>
                <w:sz w:val="16"/>
                <w:szCs w:val="16"/>
              </w:rPr>
              <w:t>主体已列</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16"/>
                <w:szCs w:val="16"/>
              </w:rPr>
            </w:pPr>
            <w:r>
              <w:rPr>
                <w:rFonts w:hint="eastAsia" w:ascii="宋体" w:hAnsi="宋体" w:eastAsia="宋体" w:cs="宋体"/>
                <w:b/>
                <w:bCs/>
                <w:kern w:val="0"/>
                <w:sz w:val="16"/>
                <w:szCs w:val="16"/>
              </w:rPr>
              <w:t>合计</w:t>
            </w:r>
          </w:p>
        </w:tc>
        <w:tc>
          <w:tcPr>
            <w:tcW w:w="959" w:type="dxa"/>
            <w:vMerge w:val="continue"/>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line="594" w:lineRule="exact"/>
              <w:ind w:left="0" w:right="0"/>
              <w:jc w:val="left"/>
              <w:rPr>
                <w:rFonts w:ascii="宋体" w:hAnsi="宋体" w:eastAsia="宋体" w:cs="宋体"/>
                <w:b/>
                <w:bCs/>
                <w:sz w:val="16"/>
                <w:szCs w:val="16"/>
              </w:rPr>
            </w:pPr>
          </w:p>
        </w:tc>
      </w:tr>
      <w:tr>
        <w:tblPrEx>
          <w:tblCellMar>
            <w:top w:w="0" w:type="dxa"/>
            <w:left w:w="108" w:type="dxa"/>
            <w:bottom w:w="0" w:type="dxa"/>
            <w:right w:w="108" w:type="dxa"/>
          </w:tblCellMar>
        </w:tblPrEx>
        <w:trPr>
          <w:trHeight w:val="397" w:hRule="exact"/>
        </w:trPr>
        <w:tc>
          <w:tcPr>
            <w:tcW w:w="417"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20"/>
                <w:szCs w:val="20"/>
              </w:rPr>
            </w:pPr>
            <w:r>
              <w:rPr>
                <w:rFonts w:hint="eastAsia" w:ascii="宋体" w:hAnsi="宋体" w:eastAsia="宋体" w:cs="宋体"/>
                <w:b/>
                <w:bCs/>
                <w:kern w:val="0"/>
                <w:sz w:val="20"/>
                <w:szCs w:val="20"/>
              </w:rPr>
              <w:t>一</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20"/>
                <w:szCs w:val="20"/>
              </w:rPr>
            </w:pPr>
            <w:r>
              <w:rPr>
                <w:rFonts w:hint="eastAsia" w:ascii="宋体" w:hAnsi="宋体" w:eastAsia="宋体" w:cs="宋体"/>
                <w:b/>
                <w:bCs/>
                <w:kern w:val="0"/>
                <w:sz w:val="20"/>
                <w:szCs w:val="20"/>
              </w:rPr>
              <w:t>第一部分：工程措施</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510.66</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275.58</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786.24</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516.64</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275.58</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792.22</w:t>
            </w:r>
          </w:p>
        </w:tc>
        <w:tc>
          <w:tcPr>
            <w:tcW w:w="959"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16"/>
                <w:szCs w:val="16"/>
              </w:rPr>
            </w:pPr>
            <w:r>
              <w:rPr>
                <w:rFonts w:hint="eastAsia" w:ascii="宋体" w:hAnsi="宋体" w:eastAsia="宋体" w:cs="宋体"/>
                <w:b/>
                <w:bCs/>
                <w:kern w:val="0"/>
                <w:sz w:val="16"/>
                <w:szCs w:val="16"/>
              </w:rPr>
              <w:t xml:space="preserve">5.98 </w:t>
            </w:r>
          </w:p>
        </w:tc>
      </w:tr>
      <w:tr>
        <w:tblPrEx>
          <w:tblCellMar>
            <w:top w:w="0" w:type="dxa"/>
            <w:left w:w="108" w:type="dxa"/>
            <w:bottom w:w="0" w:type="dxa"/>
            <w:right w:w="108" w:type="dxa"/>
          </w:tblCellMar>
        </w:tblPrEx>
        <w:trPr>
          <w:trHeight w:val="397" w:hRule="exact"/>
        </w:trPr>
        <w:tc>
          <w:tcPr>
            <w:tcW w:w="417"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20"/>
                <w:szCs w:val="20"/>
              </w:rPr>
            </w:pPr>
            <w:r>
              <w:rPr>
                <w:rFonts w:hint="eastAsia" w:ascii="宋体" w:hAnsi="宋体" w:eastAsia="宋体" w:cs="宋体"/>
                <w:kern w:val="0"/>
                <w:sz w:val="20"/>
                <w:szCs w:val="20"/>
              </w:rPr>
              <w:t>枢纽工程防治区</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224.41</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275.58</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499.99</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237.33</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275.58</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512.91</w:t>
            </w:r>
          </w:p>
        </w:tc>
        <w:tc>
          <w:tcPr>
            <w:tcW w:w="959"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16"/>
                <w:szCs w:val="16"/>
              </w:rPr>
            </w:pPr>
            <w:r>
              <w:rPr>
                <w:rFonts w:hint="eastAsia" w:ascii="宋体" w:hAnsi="宋体" w:eastAsia="宋体" w:cs="宋体"/>
                <w:kern w:val="0"/>
                <w:sz w:val="16"/>
                <w:szCs w:val="16"/>
              </w:rPr>
              <w:t xml:space="preserve">12.92 </w:t>
            </w:r>
          </w:p>
        </w:tc>
      </w:tr>
      <w:tr>
        <w:tblPrEx>
          <w:tblCellMar>
            <w:top w:w="0" w:type="dxa"/>
            <w:left w:w="108" w:type="dxa"/>
            <w:bottom w:w="0" w:type="dxa"/>
            <w:right w:w="108" w:type="dxa"/>
          </w:tblCellMar>
        </w:tblPrEx>
        <w:trPr>
          <w:trHeight w:val="397" w:hRule="exact"/>
        </w:trPr>
        <w:tc>
          <w:tcPr>
            <w:tcW w:w="417"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20"/>
                <w:szCs w:val="20"/>
              </w:rPr>
            </w:pPr>
            <w:r>
              <w:rPr>
                <w:rFonts w:hint="eastAsia" w:ascii="宋体" w:hAnsi="宋体" w:eastAsia="宋体" w:cs="宋体"/>
                <w:kern w:val="0"/>
                <w:sz w:val="20"/>
                <w:szCs w:val="20"/>
              </w:rPr>
              <w:t>供水及灌溉工程防治区</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286.24</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594" w:lineRule="exact"/>
              <w:ind w:left="0" w:right="0"/>
              <w:jc w:val="center"/>
              <w:rPr>
                <w:rFonts w:ascii="Times New Roman" w:hAnsi="Times New Roman" w:eastAsia="宋体" w:cs="Times New Roman"/>
                <w:sz w:val="16"/>
                <w:szCs w:val="16"/>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286.24</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279.31</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594" w:lineRule="exact"/>
              <w:ind w:left="0" w:right="0"/>
              <w:jc w:val="center"/>
              <w:rPr>
                <w:rFonts w:ascii="Times New Roman" w:hAnsi="Times New Roman" w:eastAsia="宋体" w:cs="Times New Roman"/>
                <w:sz w:val="16"/>
                <w:szCs w:val="16"/>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279.31</w:t>
            </w:r>
          </w:p>
        </w:tc>
        <w:tc>
          <w:tcPr>
            <w:tcW w:w="959"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16"/>
                <w:szCs w:val="16"/>
              </w:rPr>
            </w:pPr>
            <w:r>
              <w:rPr>
                <w:rFonts w:hint="eastAsia" w:ascii="宋体" w:hAnsi="宋体" w:eastAsia="宋体" w:cs="宋体"/>
                <w:kern w:val="0"/>
                <w:sz w:val="16"/>
                <w:szCs w:val="16"/>
              </w:rPr>
              <w:t xml:space="preserve">-6.93 </w:t>
            </w:r>
          </w:p>
        </w:tc>
      </w:tr>
      <w:tr>
        <w:tblPrEx>
          <w:tblCellMar>
            <w:top w:w="0" w:type="dxa"/>
            <w:left w:w="108" w:type="dxa"/>
            <w:bottom w:w="0" w:type="dxa"/>
            <w:right w:w="108" w:type="dxa"/>
          </w:tblCellMar>
        </w:tblPrEx>
        <w:trPr>
          <w:trHeight w:val="397" w:hRule="exact"/>
        </w:trPr>
        <w:tc>
          <w:tcPr>
            <w:tcW w:w="417"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20"/>
                <w:szCs w:val="20"/>
              </w:rPr>
            </w:pPr>
            <w:r>
              <w:rPr>
                <w:rFonts w:hint="eastAsia" w:ascii="宋体" w:hAnsi="宋体" w:eastAsia="宋体" w:cs="宋体"/>
                <w:b/>
                <w:bCs/>
                <w:kern w:val="0"/>
                <w:sz w:val="20"/>
                <w:szCs w:val="20"/>
              </w:rPr>
              <w:t>二</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20"/>
                <w:szCs w:val="20"/>
              </w:rPr>
            </w:pPr>
            <w:r>
              <w:rPr>
                <w:rFonts w:hint="eastAsia" w:ascii="宋体" w:hAnsi="宋体" w:eastAsia="宋体" w:cs="宋体"/>
                <w:b/>
                <w:bCs/>
                <w:kern w:val="0"/>
                <w:sz w:val="20"/>
                <w:szCs w:val="20"/>
              </w:rPr>
              <w:t>第二部分：植物措施</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69.69</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24.82</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94.51</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69.34</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25.62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94.96</w:t>
            </w:r>
          </w:p>
        </w:tc>
        <w:tc>
          <w:tcPr>
            <w:tcW w:w="959"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16"/>
                <w:szCs w:val="16"/>
              </w:rPr>
            </w:pPr>
            <w:r>
              <w:rPr>
                <w:rFonts w:hint="eastAsia" w:ascii="宋体" w:hAnsi="宋体" w:eastAsia="宋体" w:cs="宋体"/>
                <w:b/>
                <w:bCs/>
                <w:kern w:val="0"/>
                <w:sz w:val="16"/>
                <w:szCs w:val="16"/>
              </w:rPr>
              <w:t xml:space="preserve">0.45 </w:t>
            </w:r>
          </w:p>
        </w:tc>
      </w:tr>
      <w:tr>
        <w:tblPrEx>
          <w:tblCellMar>
            <w:top w:w="0" w:type="dxa"/>
            <w:left w:w="108" w:type="dxa"/>
            <w:bottom w:w="0" w:type="dxa"/>
            <w:right w:w="108" w:type="dxa"/>
          </w:tblCellMar>
        </w:tblPrEx>
        <w:trPr>
          <w:trHeight w:val="397" w:hRule="exact"/>
        </w:trPr>
        <w:tc>
          <w:tcPr>
            <w:tcW w:w="417"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20"/>
                <w:szCs w:val="20"/>
              </w:rPr>
            </w:pPr>
            <w:r>
              <w:rPr>
                <w:rFonts w:hint="eastAsia" w:ascii="宋体" w:hAnsi="宋体" w:eastAsia="宋体" w:cs="宋体"/>
                <w:kern w:val="0"/>
                <w:sz w:val="20"/>
                <w:szCs w:val="20"/>
              </w:rPr>
              <w:t>枢纽工程防治区</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50.65</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22.9</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73.55</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50.3</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22.9</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73.2</w:t>
            </w:r>
          </w:p>
        </w:tc>
        <w:tc>
          <w:tcPr>
            <w:tcW w:w="959"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16"/>
                <w:szCs w:val="16"/>
              </w:rPr>
            </w:pPr>
            <w:r>
              <w:rPr>
                <w:rFonts w:hint="eastAsia" w:ascii="宋体" w:hAnsi="宋体" w:eastAsia="宋体" w:cs="宋体"/>
                <w:kern w:val="0"/>
                <w:sz w:val="16"/>
                <w:szCs w:val="16"/>
              </w:rPr>
              <w:t xml:space="preserve">-0.35 </w:t>
            </w:r>
          </w:p>
        </w:tc>
      </w:tr>
      <w:tr>
        <w:tblPrEx>
          <w:tblCellMar>
            <w:top w:w="0" w:type="dxa"/>
            <w:left w:w="108" w:type="dxa"/>
            <w:bottom w:w="0" w:type="dxa"/>
            <w:right w:w="108" w:type="dxa"/>
          </w:tblCellMar>
        </w:tblPrEx>
        <w:trPr>
          <w:trHeight w:val="397" w:hRule="exact"/>
        </w:trPr>
        <w:tc>
          <w:tcPr>
            <w:tcW w:w="417"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20"/>
                <w:szCs w:val="20"/>
              </w:rPr>
            </w:pPr>
            <w:r>
              <w:rPr>
                <w:rFonts w:hint="eastAsia" w:ascii="宋体" w:hAnsi="宋体" w:eastAsia="宋体" w:cs="宋体"/>
                <w:kern w:val="0"/>
                <w:sz w:val="20"/>
                <w:szCs w:val="20"/>
              </w:rPr>
              <w:t>供水及灌溉工程防治区</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19.04</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1.92</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20.96</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19.04</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2.72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21.76</w:t>
            </w:r>
          </w:p>
        </w:tc>
        <w:tc>
          <w:tcPr>
            <w:tcW w:w="959"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16"/>
                <w:szCs w:val="16"/>
              </w:rPr>
            </w:pPr>
            <w:r>
              <w:rPr>
                <w:rFonts w:hint="eastAsia" w:ascii="宋体" w:hAnsi="宋体" w:eastAsia="宋体" w:cs="宋体"/>
                <w:kern w:val="0"/>
                <w:sz w:val="16"/>
                <w:szCs w:val="16"/>
              </w:rPr>
              <w:t xml:space="preserve">0.80 </w:t>
            </w:r>
          </w:p>
        </w:tc>
      </w:tr>
      <w:tr>
        <w:tblPrEx>
          <w:tblCellMar>
            <w:top w:w="0" w:type="dxa"/>
            <w:left w:w="108" w:type="dxa"/>
            <w:bottom w:w="0" w:type="dxa"/>
            <w:right w:w="108" w:type="dxa"/>
          </w:tblCellMar>
        </w:tblPrEx>
        <w:trPr>
          <w:trHeight w:val="397" w:hRule="exact"/>
        </w:trPr>
        <w:tc>
          <w:tcPr>
            <w:tcW w:w="417"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20"/>
                <w:szCs w:val="20"/>
              </w:rPr>
            </w:pPr>
            <w:r>
              <w:rPr>
                <w:rFonts w:hint="eastAsia" w:ascii="宋体" w:hAnsi="宋体" w:eastAsia="宋体" w:cs="宋体"/>
                <w:b/>
                <w:bCs/>
                <w:kern w:val="0"/>
                <w:sz w:val="20"/>
                <w:szCs w:val="20"/>
              </w:rPr>
              <w:t>三</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20"/>
                <w:szCs w:val="20"/>
              </w:rPr>
            </w:pPr>
            <w:r>
              <w:rPr>
                <w:rFonts w:hint="eastAsia" w:ascii="宋体" w:hAnsi="宋体" w:eastAsia="宋体" w:cs="宋体"/>
                <w:b/>
                <w:bCs/>
                <w:kern w:val="0"/>
                <w:sz w:val="20"/>
                <w:szCs w:val="20"/>
              </w:rPr>
              <w:t>第三部分：监测措施</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95.33</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594" w:lineRule="exact"/>
              <w:ind w:left="0" w:right="0"/>
              <w:jc w:val="center"/>
              <w:rPr>
                <w:rFonts w:ascii="Times New Roman" w:hAnsi="Times New Roman" w:eastAsia="宋体" w:cs="Times New Roman"/>
                <w:b/>
                <w:bCs/>
                <w:sz w:val="16"/>
                <w:szCs w:val="16"/>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95.33</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87.59</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594" w:lineRule="exact"/>
              <w:ind w:left="0" w:right="0"/>
              <w:jc w:val="center"/>
              <w:rPr>
                <w:rFonts w:ascii="Times New Roman" w:hAnsi="Times New Roman" w:eastAsia="宋体" w:cs="Times New Roman"/>
                <w:b/>
                <w:bCs/>
                <w:sz w:val="16"/>
                <w:szCs w:val="16"/>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87.59</w:t>
            </w:r>
          </w:p>
        </w:tc>
        <w:tc>
          <w:tcPr>
            <w:tcW w:w="959"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16"/>
                <w:szCs w:val="16"/>
              </w:rPr>
            </w:pPr>
            <w:r>
              <w:rPr>
                <w:rFonts w:hint="eastAsia" w:ascii="宋体" w:hAnsi="宋体" w:eastAsia="宋体" w:cs="宋体"/>
                <w:b/>
                <w:bCs/>
                <w:kern w:val="0"/>
                <w:sz w:val="16"/>
                <w:szCs w:val="16"/>
              </w:rPr>
              <w:t xml:space="preserve">-7.74 </w:t>
            </w:r>
          </w:p>
        </w:tc>
      </w:tr>
      <w:tr>
        <w:tblPrEx>
          <w:tblCellMar>
            <w:top w:w="0" w:type="dxa"/>
            <w:left w:w="108" w:type="dxa"/>
            <w:bottom w:w="0" w:type="dxa"/>
            <w:right w:w="108" w:type="dxa"/>
          </w:tblCellMar>
        </w:tblPrEx>
        <w:trPr>
          <w:trHeight w:val="397" w:hRule="exact"/>
        </w:trPr>
        <w:tc>
          <w:tcPr>
            <w:tcW w:w="417"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20"/>
                <w:szCs w:val="20"/>
              </w:rPr>
            </w:pPr>
            <w:r>
              <w:rPr>
                <w:rFonts w:hint="eastAsia" w:ascii="宋体" w:hAnsi="宋体" w:eastAsia="宋体" w:cs="宋体"/>
                <w:kern w:val="0"/>
                <w:sz w:val="20"/>
                <w:szCs w:val="20"/>
              </w:rPr>
              <w:t>枢纽工程防治区</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42.55</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594" w:lineRule="exact"/>
              <w:ind w:left="0" w:right="0"/>
              <w:jc w:val="center"/>
              <w:rPr>
                <w:rFonts w:ascii="Times New Roman" w:hAnsi="Times New Roman" w:eastAsia="宋体" w:cs="Times New Roman"/>
                <w:sz w:val="16"/>
                <w:szCs w:val="16"/>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42.55</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40.55</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594" w:lineRule="exact"/>
              <w:ind w:left="0" w:right="0"/>
              <w:jc w:val="center"/>
              <w:rPr>
                <w:rFonts w:ascii="Times New Roman" w:hAnsi="Times New Roman" w:eastAsia="宋体" w:cs="Times New Roman"/>
                <w:sz w:val="16"/>
                <w:szCs w:val="16"/>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40.55</w:t>
            </w:r>
          </w:p>
        </w:tc>
        <w:tc>
          <w:tcPr>
            <w:tcW w:w="959"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16"/>
                <w:szCs w:val="16"/>
              </w:rPr>
            </w:pPr>
            <w:r>
              <w:rPr>
                <w:rFonts w:hint="eastAsia" w:ascii="宋体" w:hAnsi="宋体" w:eastAsia="宋体" w:cs="宋体"/>
                <w:kern w:val="0"/>
                <w:sz w:val="16"/>
                <w:szCs w:val="16"/>
              </w:rPr>
              <w:t xml:space="preserve">-2.00 </w:t>
            </w:r>
          </w:p>
        </w:tc>
      </w:tr>
      <w:tr>
        <w:tblPrEx>
          <w:tblCellMar>
            <w:top w:w="0" w:type="dxa"/>
            <w:left w:w="108" w:type="dxa"/>
            <w:bottom w:w="0" w:type="dxa"/>
            <w:right w:w="108" w:type="dxa"/>
          </w:tblCellMar>
        </w:tblPrEx>
        <w:trPr>
          <w:trHeight w:val="397" w:hRule="exact"/>
        </w:trPr>
        <w:tc>
          <w:tcPr>
            <w:tcW w:w="417"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20"/>
                <w:szCs w:val="20"/>
              </w:rPr>
            </w:pPr>
            <w:r>
              <w:rPr>
                <w:rFonts w:hint="eastAsia" w:ascii="宋体" w:hAnsi="宋体" w:eastAsia="宋体" w:cs="宋体"/>
                <w:kern w:val="0"/>
                <w:sz w:val="20"/>
                <w:szCs w:val="20"/>
              </w:rPr>
              <w:t>供水及灌区工程防治区</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52.78</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594" w:lineRule="exact"/>
              <w:ind w:left="0" w:right="0"/>
              <w:jc w:val="center"/>
              <w:rPr>
                <w:rFonts w:ascii="Times New Roman" w:hAnsi="Times New Roman" w:eastAsia="宋体" w:cs="Times New Roman"/>
                <w:sz w:val="16"/>
                <w:szCs w:val="16"/>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52.78</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47.04</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594" w:lineRule="exact"/>
              <w:ind w:left="0" w:right="0"/>
              <w:jc w:val="center"/>
              <w:rPr>
                <w:rFonts w:ascii="Times New Roman" w:hAnsi="Times New Roman" w:eastAsia="宋体" w:cs="Times New Roman"/>
                <w:sz w:val="16"/>
                <w:szCs w:val="16"/>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47.04</w:t>
            </w:r>
          </w:p>
        </w:tc>
        <w:tc>
          <w:tcPr>
            <w:tcW w:w="959"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16"/>
                <w:szCs w:val="16"/>
              </w:rPr>
            </w:pPr>
            <w:r>
              <w:rPr>
                <w:rFonts w:hint="eastAsia" w:ascii="宋体" w:hAnsi="宋体" w:eastAsia="宋体" w:cs="宋体"/>
                <w:kern w:val="0"/>
                <w:sz w:val="16"/>
                <w:szCs w:val="16"/>
              </w:rPr>
              <w:t xml:space="preserve">-5.74 </w:t>
            </w:r>
          </w:p>
        </w:tc>
      </w:tr>
      <w:tr>
        <w:tblPrEx>
          <w:tblCellMar>
            <w:top w:w="0" w:type="dxa"/>
            <w:left w:w="108" w:type="dxa"/>
            <w:bottom w:w="0" w:type="dxa"/>
            <w:right w:w="108" w:type="dxa"/>
          </w:tblCellMar>
        </w:tblPrEx>
        <w:trPr>
          <w:trHeight w:val="397" w:hRule="exact"/>
        </w:trPr>
        <w:tc>
          <w:tcPr>
            <w:tcW w:w="417"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20"/>
                <w:szCs w:val="20"/>
              </w:rPr>
            </w:pPr>
            <w:r>
              <w:rPr>
                <w:rFonts w:hint="eastAsia" w:ascii="宋体" w:hAnsi="宋体" w:eastAsia="宋体" w:cs="宋体"/>
                <w:b/>
                <w:bCs/>
                <w:kern w:val="0"/>
                <w:sz w:val="20"/>
                <w:szCs w:val="20"/>
              </w:rPr>
              <w:t>四</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20"/>
                <w:szCs w:val="20"/>
              </w:rPr>
            </w:pPr>
            <w:r>
              <w:rPr>
                <w:rFonts w:hint="eastAsia" w:ascii="宋体" w:hAnsi="宋体" w:eastAsia="宋体" w:cs="宋体"/>
                <w:b/>
                <w:bCs/>
                <w:kern w:val="0"/>
                <w:sz w:val="20"/>
                <w:szCs w:val="20"/>
              </w:rPr>
              <w:t>第四部分：施工临时措施</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145.93</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99.75</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245.67</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150.52</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99.75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250.27</w:t>
            </w:r>
          </w:p>
        </w:tc>
        <w:tc>
          <w:tcPr>
            <w:tcW w:w="959"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16"/>
                <w:szCs w:val="16"/>
              </w:rPr>
            </w:pPr>
            <w:r>
              <w:rPr>
                <w:rFonts w:hint="eastAsia" w:ascii="宋体" w:hAnsi="宋体" w:eastAsia="宋体" w:cs="宋体"/>
                <w:b/>
                <w:bCs/>
                <w:kern w:val="0"/>
                <w:sz w:val="16"/>
                <w:szCs w:val="16"/>
              </w:rPr>
              <w:t xml:space="preserve">4.60 </w:t>
            </w:r>
          </w:p>
        </w:tc>
      </w:tr>
      <w:tr>
        <w:tblPrEx>
          <w:tblCellMar>
            <w:top w:w="0" w:type="dxa"/>
            <w:left w:w="108" w:type="dxa"/>
            <w:bottom w:w="0" w:type="dxa"/>
            <w:right w:w="108" w:type="dxa"/>
          </w:tblCellMar>
        </w:tblPrEx>
        <w:trPr>
          <w:trHeight w:val="397" w:hRule="exact"/>
        </w:trPr>
        <w:tc>
          <w:tcPr>
            <w:tcW w:w="417"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20"/>
                <w:szCs w:val="20"/>
              </w:rPr>
            </w:pPr>
            <w:r>
              <w:rPr>
                <w:rFonts w:hint="eastAsia" w:ascii="宋体" w:hAnsi="宋体" w:eastAsia="宋体" w:cs="宋体"/>
                <w:kern w:val="0"/>
                <w:sz w:val="20"/>
                <w:szCs w:val="20"/>
              </w:rPr>
              <w:t>枢纽工程防治区</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49.13</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27.41</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76.54</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53.33</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27.41</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80.74</w:t>
            </w:r>
          </w:p>
        </w:tc>
        <w:tc>
          <w:tcPr>
            <w:tcW w:w="959"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16"/>
                <w:szCs w:val="16"/>
              </w:rPr>
            </w:pPr>
            <w:r>
              <w:rPr>
                <w:rFonts w:hint="eastAsia" w:ascii="宋体" w:hAnsi="宋体" w:eastAsia="宋体" w:cs="宋体"/>
                <w:kern w:val="0"/>
                <w:sz w:val="16"/>
                <w:szCs w:val="16"/>
              </w:rPr>
              <w:t xml:space="preserve">4.20 </w:t>
            </w:r>
          </w:p>
        </w:tc>
      </w:tr>
      <w:tr>
        <w:tblPrEx>
          <w:tblCellMar>
            <w:top w:w="0" w:type="dxa"/>
            <w:left w:w="108" w:type="dxa"/>
            <w:bottom w:w="0" w:type="dxa"/>
            <w:right w:w="108" w:type="dxa"/>
          </w:tblCellMar>
        </w:tblPrEx>
        <w:trPr>
          <w:trHeight w:val="397" w:hRule="exact"/>
        </w:trPr>
        <w:tc>
          <w:tcPr>
            <w:tcW w:w="417"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20"/>
                <w:szCs w:val="20"/>
              </w:rPr>
            </w:pPr>
            <w:r>
              <w:rPr>
                <w:rFonts w:hint="eastAsia" w:ascii="宋体" w:hAnsi="宋体" w:eastAsia="宋体" w:cs="宋体"/>
                <w:kern w:val="0"/>
                <w:sz w:val="20"/>
                <w:szCs w:val="20"/>
              </w:rPr>
              <w:t>供水及灌溉工程防治区</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96.8</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72.34</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169.13</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97.19</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72.34</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169.53</w:t>
            </w:r>
          </w:p>
        </w:tc>
        <w:tc>
          <w:tcPr>
            <w:tcW w:w="959"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16"/>
                <w:szCs w:val="16"/>
              </w:rPr>
            </w:pPr>
            <w:r>
              <w:rPr>
                <w:rFonts w:hint="eastAsia" w:ascii="宋体" w:hAnsi="宋体" w:eastAsia="宋体" w:cs="宋体"/>
                <w:kern w:val="0"/>
                <w:sz w:val="16"/>
                <w:szCs w:val="16"/>
              </w:rPr>
              <w:t xml:space="preserve">0.40 </w:t>
            </w:r>
          </w:p>
        </w:tc>
      </w:tr>
      <w:tr>
        <w:tblPrEx>
          <w:tblCellMar>
            <w:top w:w="0" w:type="dxa"/>
            <w:left w:w="108" w:type="dxa"/>
            <w:bottom w:w="0" w:type="dxa"/>
            <w:right w:w="108" w:type="dxa"/>
          </w:tblCellMar>
        </w:tblPrEx>
        <w:trPr>
          <w:trHeight w:val="397" w:hRule="exact"/>
        </w:trPr>
        <w:tc>
          <w:tcPr>
            <w:tcW w:w="417"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20"/>
                <w:szCs w:val="20"/>
              </w:rPr>
            </w:pPr>
            <w:r>
              <w:rPr>
                <w:rFonts w:hint="eastAsia" w:ascii="宋体" w:hAnsi="宋体" w:eastAsia="宋体" w:cs="宋体"/>
                <w:b/>
                <w:bCs/>
                <w:kern w:val="0"/>
                <w:sz w:val="20"/>
                <w:szCs w:val="20"/>
              </w:rPr>
              <w:t>五</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20"/>
                <w:szCs w:val="20"/>
              </w:rPr>
            </w:pPr>
            <w:r>
              <w:rPr>
                <w:rFonts w:hint="eastAsia" w:ascii="宋体" w:hAnsi="宋体" w:eastAsia="宋体" w:cs="宋体"/>
                <w:b/>
                <w:bCs/>
                <w:kern w:val="0"/>
                <w:sz w:val="20"/>
                <w:szCs w:val="20"/>
              </w:rPr>
              <w:t>第五部分：独立费用</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150.4</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594" w:lineRule="exact"/>
              <w:ind w:left="0" w:right="0"/>
              <w:jc w:val="center"/>
              <w:rPr>
                <w:rFonts w:ascii="Times New Roman" w:hAnsi="Times New Roman" w:eastAsia="宋体" w:cs="Times New Roman"/>
                <w:b/>
                <w:bCs/>
                <w:sz w:val="16"/>
                <w:szCs w:val="16"/>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150.4</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152.32</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594" w:lineRule="exact"/>
              <w:ind w:left="0" w:right="0"/>
              <w:jc w:val="center"/>
              <w:rPr>
                <w:rFonts w:ascii="Times New Roman" w:hAnsi="Times New Roman" w:eastAsia="宋体" w:cs="Times New Roman"/>
                <w:b/>
                <w:bCs/>
                <w:sz w:val="16"/>
                <w:szCs w:val="16"/>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152.32</w:t>
            </w:r>
          </w:p>
        </w:tc>
        <w:tc>
          <w:tcPr>
            <w:tcW w:w="959"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16"/>
                <w:szCs w:val="16"/>
              </w:rPr>
            </w:pPr>
            <w:r>
              <w:rPr>
                <w:rFonts w:hint="eastAsia" w:ascii="宋体" w:hAnsi="宋体" w:eastAsia="宋体" w:cs="宋体"/>
                <w:b/>
                <w:bCs/>
                <w:kern w:val="0"/>
                <w:sz w:val="16"/>
                <w:szCs w:val="16"/>
              </w:rPr>
              <w:t xml:space="preserve">1.92 </w:t>
            </w:r>
          </w:p>
        </w:tc>
      </w:tr>
      <w:tr>
        <w:tblPrEx>
          <w:tblCellMar>
            <w:top w:w="0" w:type="dxa"/>
            <w:left w:w="108" w:type="dxa"/>
            <w:bottom w:w="0" w:type="dxa"/>
            <w:right w:w="108" w:type="dxa"/>
          </w:tblCellMar>
        </w:tblPrEx>
        <w:trPr>
          <w:trHeight w:val="397" w:hRule="exact"/>
        </w:trPr>
        <w:tc>
          <w:tcPr>
            <w:tcW w:w="417"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20"/>
                <w:szCs w:val="20"/>
              </w:rPr>
            </w:pPr>
            <w:r>
              <w:rPr>
                <w:rFonts w:hint="eastAsia" w:ascii="宋体" w:hAnsi="宋体" w:eastAsia="宋体" w:cs="宋体"/>
                <w:kern w:val="0"/>
                <w:sz w:val="20"/>
                <w:szCs w:val="20"/>
              </w:rPr>
              <w:t>枢纽工程防治区</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67.14</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594" w:lineRule="exact"/>
              <w:ind w:left="0" w:right="0"/>
              <w:jc w:val="center"/>
              <w:rPr>
                <w:rFonts w:ascii="Times New Roman" w:hAnsi="Times New Roman" w:eastAsia="宋体" w:cs="Times New Roman"/>
                <w:sz w:val="16"/>
                <w:szCs w:val="16"/>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67.14</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70.52</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594" w:lineRule="exact"/>
              <w:ind w:left="0" w:right="0"/>
              <w:jc w:val="center"/>
              <w:rPr>
                <w:rFonts w:ascii="Times New Roman" w:hAnsi="Times New Roman" w:eastAsia="宋体" w:cs="Times New Roman"/>
                <w:sz w:val="16"/>
                <w:szCs w:val="16"/>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70.52</w:t>
            </w:r>
          </w:p>
        </w:tc>
        <w:tc>
          <w:tcPr>
            <w:tcW w:w="959"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16"/>
                <w:szCs w:val="16"/>
              </w:rPr>
            </w:pPr>
            <w:r>
              <w:rPr>
                <w:rFonts w:hint="eastAsia" w:ascii="宋体" w:hAnsi="宋体" w:eastAsia="宋体" w:cs="宋体"/>
                <w:kern w:val="0"/>
                <w:sz w:val="16"/>
                <w:szCs w:val="16"/>
              </w:rPr>
              <w:t xml:space="preserve">3.38 </w:t>
            </w:r>
          </w:p>
        </w:tc>
      </w:tr>
      <w:tr>
        <w:tblPrEx>
          <w:tblCellMar>
            <w:top w:w="0" w:type="dxa"/>
            <w:left w:w="108" w:type="dxa"/>
            <w:bottom w:w="0" w:type="dxa"/>
            <w:right w:w="108" w:type="dxa"/>
          </w:tblCellMar>
        </w:tblPrEx>
        <w:trPr>
          <w:trHeight w:val="397" w:hRule="exact"/>
        </w:trPr>
        <w:tc>
          <w:tcPr>
            <w:tcW w:w="417"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20"/>
                <w:szCs w:val="20"/>
              </w:rPr>
            </w:pPr>
            <w:r>
              <w:rPr>
                <w:rFonts w:hint="eastAsia" w:ascii="宋体" w:hAnsi="宋体" w:eastAsia="宋体" w:cs="宋体"/>
                <w:kern w:val="0"/>
                <w:sz w:val="20"/>
                <w:szCs w:val="20"/>
              </w:rPr>
              <w:t>供水及灌溉工程防治区</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83.27</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594" w:lineRule="exact"/>
              <w:ind w:left="0" w:right="0"/>
              <w:jc w:val="center"/>
              <w:rPr>
                <w:rFonts w:ascii="Times New Roman" w:hAnsi="Times New Roman" w:eastAsia="宋体" w:cs="Times New Roman"/>
                <w:sz w:val="16"/>
                <w:szCs w:val="16"/>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83.27</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81.8</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594" w:lineRule="exact"/>
              <w:ind w:left="0" w:right="0"/>
              <w:jc w:val="center"/>
              <w:rPr>
                <w:rFonts w:ascii="Times New Roman" w:hAnsi="Times New Roman" w:eastAsia="宋体" w:cs="Times New Roman"/>
                <w:sz w:val="16"/>
                <w:szCs w:val="16"/>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81.8</w:t>
            </w:r>
          </w:p>
        </w:tc>
        <w:tc>
          <w:tcPr>
            <w:tcW w:w="959"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16"/>
                <w:szCs w:val="16"/>
              </w:rPr>
            </w:pPr>
            <w:r>
              <w:rPr>
                <w:rFonts w:hint="eastAsia" w:ascii="宋体" w:hAnsi="宋体" w:eastAsia="宋体" w:cs="宋体"/>
                <w:kern w:val="0"/>
                <w:sz w:val="16"/>
                <w:szCs w:val="16"/>
              </w:rPr>
              <w:t xml:space="preserve">-1.47 </w:t>
            </w:r>
          </w:p>
        </w:tc>
      </w:tr>
      <w:tr>
        <w:tblPrEx>
          <w:tblCellMar>
            <w:top w:w="0" w:type="dxa"/>
            <w:left w:w="108" w:type="dxa"/>
            <w:bottom w:w="0" w:type="dxa"/>
            <w:right w:w="108" w:type="dxa"/>
          </w:tblCellMar>
        </w:tblPrEx>
        <w:trPr>
          <w:trHeight w:val="397" w:hRule="exact"/>
        </w:trPr>
        <w:tc>
          <w:tcPr>
            <w:tcW w:w="2842" w:type="dxa"/>
            <w:gridSpan w:val="2"/>
            <w:tcBorders>
              <w:top w:val="single" w:color="000000" w:sz="4" w:space="0"/>
              <w:left w:val="single" w:color="000000" w:sz="12"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594" w:lineRule="exact"/>
              <w:ind w:left="0" w:right="0"/>
              <w:jc w:val="center"/>
              <w:rPr>
                <w:rFonts w:ascii="宋体" w:hAnsi="宋体" w:eastAsia="宋体" w:cs="宋体"/>
                <w:b/>
                <w:bCs/>
                <w:sz w:val="20"/>
                <w:szCs w:val="20"/>
              </w:rPr>
            </w:pPr>
            <w:r>
              <w:rPr>
                <w:rFonts w:hint="eastAsia" w:ascii="宋体" w:hAnsi="宋体" w:eastAsia="宋体" w:cs="宋体"/>
                <w:b/>
                <w:bCs/>
                <w:kern w:val="0"/>
                <w:sz w:val="20"/>
                <w:szCs w:val="20"/>
              </w:rPr>
              <w:t>一至五部分合计</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972.01</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400.15</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1372.16</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976.41</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400.95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1377.36</w:t>
            </w:r>
          </w:p>
        </w:tc>
        <w:tc>
          <w:tcPr>
            <w:tcW w:w="959"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16"/>
                <w:szCs w:val="16"/>
              </w:rPr>
            </w:pPr>
            <w:r>
              <w:rPr>
                <w:rFonts w:hint="eastAsia" w:ascii="宋体" w:hAnsi="宋体" w:eastAsia="宋体" w:cs="宋体"/>
                <w:b/>
                <w:bCs/>
                <w:kern w:val="0"/>
                <w:sz w:val="16"/>
                <w:szCs w:val="16"/>
              </w:rPr>
              <w:t xml:space="preserve">5.20 </w:t>
            </w:r>
          </w:p>
        </w:tc>
      </w:tr>
      <w:tr>
        <w:tblPrEx>
          <w:tblCellMar>
            <w:top w:w="0" w:type="dxa"/>
            <w:left w:w="108" w:type="dxa"/>
            <w:bottom w:w="0" w:type="dxa"/>
            <w:right w:w="108" w:type="dxa"/>
          </w:tblCellMar>
        </w:tblPrEx>
        <w:trPr>
          <w:trHeight w:val="397" w:hRule="exact"/>
        </w:trPr>
        <w:tc>
          <w:tcPr>
            <w:tcW w:w="417"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20"/>
                <w:szCs w:val="20"/>
              </w:rPr>
            </w:pPr>
            <w:r>
              <w:rPr>
                <w:rFonts w:hint="eastAsia" w:ascii="宋体" w:hAnsi="宋体" w:eastAsia="宋体" w:cs="宋体"/>
                <w:b/>
                <w:bCs/>
                <w:kern w:val="0"/>
                <w:sz w:val="20"/>
                <w:szCs w:val="20"/>
              </w:rPr>
              <w:t>六</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20"/>
                <w:szCs w:val="20"/>
              </w:rPr>
            </w:pPr>
            <w:r>
              <w:rPr>
                <w:rFonts w:hint="eastAsia" w:ascii="宋体" w:hAnsi="宋体" w:eastAsia="宋体" w:cs="宋体"/>
                <w:b/>
                <w:bCs/>
                <w:kern w:val="0"/>
                <w:sz w:val="20"/>
                <w:szCs w:val="20"/>
              </w:rPr>
              <w:t>基本预备费</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58.32</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594" w:lineRule="exact"/>
              <w:ind w:left="0" w:right="0"/>
              <w:jc w:val="center"/>
              <w:rPr>
                <w:rFonts w:ascii="Times New Roman" w:hAnsi="Times New Roman" w:eastAsia="宋体" w:cs="Times New Roman"/>
                <w:b/>
                <w:bCs/>
                <w:sz w:val="16"/>
                <w:szCs w:val="16"/>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58.32</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58.58</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594" w:lineRule="exact"/>
              <w:ind w:left="0" w:right="0"/>
              <w:jc w:val="center"/>
              <w:rPr>
                <w:rFonts w:ascii="Times New Roman" w:hAnsi="Times New Roman" w:eastAsia="宋体" w:cs="Times New Roman"/>
                <w:b/>
                <w:bCs/>
                <w:sz w:val="16"/>
                <w:szCs w:val="16"/>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58.58</w:t>
            </w:r>
          </w:p>
        </w:tc>
        <w:tc>
          <w:tcPr>
            <w:tcW w:w="959"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16"/>
                <w:szCs w:val="16"/>
              </w:rPr>
            </w:pPr>
            <w:r>
              <w:rPr>
                <w:rFonts w:hint="eastAsia" w:ascii="宋体" w:hAnsi="宋体" w:eastAsia="宋体" w:cs="宋体"/>
                <w:b/>
                <w:bCs/>
                <w:kern w:val="0"/>
                <w:sz w:val="16"/>
                <w:szCs w:val="16"/>
              </w:rPr>
              <w:t xml:space="preserve">0.26 </w:t>
            </w:r>
          </w:p>
        </w:tc>
      </w:tr>
      <w:tr>
        <w:tblPrEx>
          <w:tblCellMar>
            <w:top w:w="0" w:type="dxa"/>
            <w:left w:w="108" w:type="dxa"/>
            <w:bottom w:w="0" w:type="dxa"/>
            <w:right w:w="108" w:type="dxa"/>
          </w:tblCellMar>
        </w:tblPrEx>
        <w:trPr>
          <w:trHeight w:val="397" w:hRule="exact"/>
        </w:trPr>
        <w:tc>
          <w:tcPr>
            <w:tcW w:w="417"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20"/>
                <w:szCs w:val="20"/>
              </w:rPr>
            </w:pPr>
            <w:r>
              <w:rPr>
                <w:rFonts w:hint="eastAsia" w:ascii="宋体" w:hAnsi="宋体" w:eastAsia="宋体" w:cs="宋体"/>
                <w:kern w:val="0"/>
                <w:sz w:val="20"/>
                <w:szCs w:val="20"/>
              </w:rPr>
              <w:t>枢纽工程防治区</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26.03</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594" w:lineRule="exact"/>
              <w:ind w:left="0" w:right="0"/>
              <w:jc w:val="center"/>
              <w:rPr>
                <w:rFonts w:ascii="Times New Roman" w:hAnsi="Times New Roman" w:eastAsia="宋体" w:cs="Times New Roman"/>
                <w:sz w:val="16"/>
                <w:szCs w:val="16"/>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26.03</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27.12</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594" w:lineRule="exact"/>
              <w:ind w:left="0" w:right="0"/>
              <w:jc w:val="center"/>
              <w:rPr>
                <w:rFonts w:ascii="Times New Roman" w:hAnsi="Times New Roman" w:eastAsia="宋体" w:cs="Times New Roman"/>
                <w:sz w:val="16"/>
                <w:szCs w:val="16"/>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27.12</w:t>
            </w:r>
          </w:p>
        </w:tc>
        <w:tc>
          <w:tcPr>
            <w:tcW w:w="959"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16"/>
                <w:szCs w:val="16"/>
              </w:rPr>
            </w:pPr>
            <w:r>
              <w:rPr>
                <w:rFonts w:hint="eastAsia" w:ascii="宋体" w:hAnsi="宋体" w:eastAsia="宋体" w:cs="宋体"/>
                <w:kern w:val="0"/>
                <w:sz w:val="16"/>
                <w:szCs w:val="16"/>
              </w:rPr>
              <w:t xml:space="preserve">1.09 </w:t>
            </w:r>
          </w:p>
        </w:tc>
      </w:tr>
      <w:tr>
        <w:tblPrEx>
          <w:tblCellMar>
            <w:top w:w="0" w:type="dxa"/>
            <w:left w:w="108" w:type="dxa"/>
            <w:bottom w:w="0" w:type="dxa"/>
            <w:right w:w="108" w:type="dxa"/>
          </w:tblCellMar>
        </w:tblPrEx>
        <w:trPr>
          <w:trHeight w:val="397" w:hRule="exact"/>
        </w:trPr>
        <w:tc>
          <w:tcPr>
            <w:tcW w:w="417"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20"/>
                <w:szCs w:val="20"/>
              </w:rPr>
            </w:pPr>
            <w:r>
              <w:rPr>
                <w:rFonts w:hint="eastAsia" w:ascii="宋体" w:hAnsi="宋体" w:eastAsia="宋体" w:cs="宋体"/>
                <w:kern w:val="0"/>
                <w:sz w:val="20"/>
                <w:szCs w:val="20"/>
              </w:rPr>
              <w:t>供水及灌溉工程防治区</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32.29</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594" w:lineRule="exact"/>
              <w:ind w:left="0" w:right="0"/>
              <w:jc w:val="center"/>
              <w:rPr>
                <w:rFonts w:ascii="Times New Roman" w:hAnsi="Times New Roman" w:eastAsia="宋体" w:cs="Times New Roman"/>
                <w:sz w:val="16"/>
                <w:szCs w:val="16"/>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32.29</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31.46</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594" w:lineRule="exact"/>
              <w:ind w:left="0" w:right="0"/>
              <w:jc w:val="center"/>
              <w:rPr>
                <w:rFonts w:ascii="Times New Roman" w:hAnsi="Times New Roman" w:eastAsia="宋体" w:cs="Times New Roman"/>
                <w:sz w:val="16"/>
                <w:szCs w:val="16"/>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31.46</w:t>
            </w:r>
          </w:p>
        </w:tc>
        <w:tc>
          <w:tcPr>
            <w:tcW w:w="959"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16"/>
                <w:szCs w:val="16"/>
              </w:rPr>
            </w:pPr>
            <w:r>
              <w:rPr>
                <w:rFonts w:hint="eastAsia" w:ascii="宋体" w:hAnsi="宋体" w:eastAsia="宋体" w:cs="宋体"/>
                <w:kern w:val="0"/>
                <w:sz w:val="16"/>
                <w:szCs w:val="16"/>
              </w:rPr>
              <w:t xml:space="preserve">-0.83 </w:t>
            </w:r>
          </w:p>
        </w:tc>
      </w:tr>
      <w:tr>
        <w:tblPrEx>
          <w:tblCellMar>
            <w:top w:w="0" w:type="dxa"/>
            <w:left w:w="108" w:type="dxa"/>
            <w:bottom w:w="0" w:type="dxa"/>
            <w:right w:w="108" w:type="dxa"/>
          </w:tblCellMar>
        </w:tblPrEx>
        <w:trPr>
          <w:trHeight w:val="397" w:hRule="exact"/>
        </w:trPr>
        <w:tc>
          <w:tcPr>
            <w:tcW w:w="417"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20"/>
                <w:szCs w:val="20"/>
              </w:rPr>
            </w:pPr>
            <w:r>
              <w:rPr>
                <w:rFonts w:hint="eastAsia" w:ascii="宋体" w:hAnsi="宋体" w:eastAsia="宋体" w:cs="宋体"/>
                <w:b/>
                <w:bCs/>
                <w:kern w:val="0"/>
                <w:sz w:val="20"/>
                <w:szCs w:val="20"/>
              </w:rPr>
              <w:t>七</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20"/>
                <w:szCs w:val="20"/>
              </w:rPr>
            </w:pPr>
            <w:r>
              <w:rPr>
                <w:rFonts w:hint="eastAsia" w:ascii="宋体" w:hAnsi="宋体" w:eastAsia="宋体" w:cs="宋体"/>
                <w:b/>
                <w:bCs/>
                <w:kern w:val="0"/>
                <w:sz w:val="20"/>
                <w:szCs w:val="20"/>
              </w:rPr>
              <w:t>水土保持补偿费</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99.46</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594" w:lineRule="exact"/>
              <w:ind w:left="0" w:right="0"/>
              <w:jc w:val="center"/>
              <w:rPr>
                <w:rFonts w:ascii="Times New Roman" w:hAnsi="Times New Roman" w:eastAsia="宋体" w:cs="Times New Roman"/>
                <w:b/>
                <w:bCs/>
                <w:sz w:val="16"/>
                <w:szCs w:val="16"/>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99.46</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hint="eastAsia" w:ascii="Times New Roman" w:hAnsi="Times New Roman" w:eastAsia="宋体" w:cs="Times New Roman"/>
                <w:b/>
                <w:bCs/>
                <w:sz w:val="16"/>
                <w:szCs w:val="16"/>
                <w:lang w:val="en-US" w:eastAsia="zh-CN"/>
              </w:rPr>
            </w:pPr>
            <w:r>
              <w:rPr>
                <w:rFonts w:ascii="Times New Roman" w:hAnsi="Times New Roman" w:eastAsia="宋体" w:cs="Times New Roman"/>
                <w:b/>
                <w:bCs/>
                <w:kern w:val="0"/>
                <w:sz w:val="16"/>
                <w:szCs w:val="16"/>
              </w:rPr>
              <w:t>99.47</w:t>
            </w:r>
            <w:r>
              <w:rPr>
                <w:rFonts w:hint="eastAsia" w:ascii="Times New Roman" w:hAnsi="Times New Roman" w:eastAsia="宋体" w:cs="Times New Roman"/>
                <w:b/>
                <w:bCs/>
                <w:kern w:val="0"/>
                <w:sz w:val="16"/>
                <w:szCs w:val="16"/>
                <w:lang w:val="en-US" w:eastAsia="zh-CN"/>
              </w:rPr>
              <w:t>0</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594" w:lineRule="exact"/>
              <w:ind w:left="0" w:right="0"/>
              <w:jc w:val="center"/>
              <w:rPr>
                <w:rFonts w:ascii="Times New Roman" w:hAnsi="Times New Roman" w:eastAsia="宋体" w:cs="Times New Roman"/>
                <w:b/>
                <w:bCs/>
                <w:sz w:val="16"/>
                <w:szCs w:val="16"/>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hint="eastAsia" w:ascii="Times New Roman" w:hAnsi="Times New Roman" w:eastAsia="宋体" w:cs="Times New Roman"/>
                <w:b/>
                <w:bCs/>
                <w:sz w:val="16"/>
                <w:szCs w:val="16"/>
                <w:lang w:val="en-US" w:eastAsia="zh-CN"/>
              </w:rPr>
            </w:pPr>
            <w:r>
              <w:rPr>
                <w:rFonts w:ascii="Times New Roman" w:hAnsi="Times New Roman" w:eastAsia="宋体" w:cs="Times New Roman"/>
                <w:b/>
                <w:bCs/>
                <w:kern w:val="0"/>
                <w:sz w:val="16"/>
                <w:szCs w:val="16"/>
              </w:rPr>
              <w:t>99.47</w:t>
            </w:r>
            <w:r>
              <w:rPr>
                <w:rFonts w:hint="eastAsia" w:ascii="Times New Roman" w:hAnsi="Times New Roman" w:eastAsia="宋体" w:cs="Times New Roman"/>
                <w:b/>
                <w:bCs/>
                <w:kern w:val="0"/>
                <w:sz w:val="16"/>
                <w:szCs w:val="16"/>
                <w:lang w:val="en-US" w:eastAsia="zh-CN"/>
              </w:rPr>
              <w:t>0</w:t>
            </w:r>
          </w:p>
        </w:tc>
        <w:tc>
          <w:tcPr>
            <w:tcW w:w="959"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16"/>
                <w:szCs w:val="16"/>
              </w:rPr>
            </w:pPr>
            <w:r>
              <w:rPr>
                <w:rFonts w:hint="eastAsia" w:ascii="宋体" w:hAnsi="宋体" w:eastAsia="宋体" w:cs="宋体"/>
                <w:b/>
                <w:bCs/>
                <w:kern w:val="0"/>
                <w:sz w:val="16"/>
                <w:szCs w:val="16"/>
              </w:rPr>
              <w:t xml:space="preserve">0.01 </w:t>
            </w:r>
          </w:p>
        </w:tc>
      </w:tr>
      <w:tr>
        <w:tblPrEx>
          <w:tblCellMar>
            <w:top w:w="0" w:type="dxa"/>
            <w:left w:w="108" w:type="dxa"/>
            <w:bottom w:w="0" w:type="dxa"/>
            <w:right w:w="108" w:type="dxa"/>
          </w:tblCellMar>
        </w:tblPrEx>
        <w:trPr>
          <w:trHeight w:val="397" w:hRule="exact"/>
        </w:trPr>
        <w:tc>
          <w:tcPr>
            <w:tcW w:w="417"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20"/>
                <w:szCs w:val="20"/>
              </w:rPr>
            </w:pPr>
            <w:r>
              <w:rPr>
                <w:rFonts w:hint="eastAsia" w:ascii="宋体" w:hAnsi="宋体" w:eastAsia="宋体" w:cs="宋体"/>
                <w:kern w:val="0"/>
                <w:sz w:val="20"/>
                <w:szCs w:val="20"/>
              </w:rPr>
              <w:t>枢纽工程防治区</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23.09</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594" w:lineRule="exact"/>
              <w:ind w:left="0" w:right="0"/>
              <w:jc w:val="center"/>
              <w:rPr>
                <w:rFonts w:ascii="Times New Roman" w:hAnsi="Times New Roman" w:eastAsia="宋体" w:cs="Times New Roman"/>
                <w:sz w:val="16"/>
                <w:szCs w:val="16"/>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23.09</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23.09</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594" w:lineRule="exact"/>
              <w:ind w:left="0" w:right="0"/>
              <w:jc w:val="center"/>
              <w:rPr>
                <w:rFonts w:ascii="Times New Roman" w:hAnsi="Times New Roman" w:eastAsia="宋体" w:cs="Times New Roman"/>
                <w:sz w:val="16"/>
                <w:szCs w:val="16"/>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23.09</w:t>
            </w:r>
          </w:p>
        </w:tc>
        <w:tc>
          <w:tcPr>
            <w:tcW w:w="959"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16"/>
                <w:szCs w:val="16"/>
              </w:rPr>
            </w:pPr>
            <w:r>
              <w:rPr>
                <w:rFonts w:hint="eastAsia" w:ascii="宋体" w:hAnsi="宋体" w:eastAsia="宋体" w:cs="宋体"/>
                <w:kern w:val="0"/>
                <w:sz w:val="16"/>
                <w:szCs w:val="16"/>
              </w:rPr>
              <w:t xml:space="preserve">0.00 </w:t>
            </w:r>
          </w:p>
        </w:tc>
      </w:tr>
      <w:tr>
        <w:tblPrEx>
          <w:tblCellMar>
            <w:top w:w="0" w:type="dxa"/>
            <w:left w:w="108" w:type="dxa"/>
            <w:bottom w:w="0" w:type="dxa"/>
            <w:right w:w="108" w:type="dxa"/>
          </w:tblCellMar>
        </w:tblPrEx>
        <w:trPr>
          <w:trHeight w:val="397" w:hRule="exact"/>
        </w:trPr>
        <w:tc>
          <w:tcPr>
            <w:tcW w:w="417"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20"/>
                <w:szCs w:val="20"/>
              </w:rPr>
            </w:pPr>
            <w:r>
              <w:rPr>
                <w:rFonts w:hint="eastAsia" w:ascii="宋体" w:hAnsi="宋体" w:eastAsia="宋体" w:cs="宋体"/>
                <w:kern w:val="0"/>
                <w:sz w:val="20"/>
                <w:szCs w:val="20"/>
              </w:rPr>
              <w:t>供水及灌溉工程防治区</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76.37</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594" w:lineRule="exact"/>
              <w:ind w:left="0" w:right="0"/>
              <w:jc w:val="center"/>
              <w:rPr>
                <w:rFonts w:ascii="Times New Roman" w:hAnsi="Times New Roman" w:eastAsia="宋体" w:cs="Times New Roman"/>
                <w:sz w:val="16"/>
                <w:szCs w:val="16"/>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76.37</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76.38</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594" w:lineRule="exact"/>
              <w:ind w:left="0" w:right="0"/>
              <w:jc w:val="center"/>
              <w:rPr>
                <w:rFonts w:ascii="Times New Roman" w:hAnsi="Times New Roman" w:eastAsia="宋体" w:cs="Times New Roman"/>
                <w:sz w:val="16"/>
                <w:szCs w:val="16"/>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76.38</w:t>
            </w:r>
          </w:p>
        </w:tc>
        <w:tc>
          <w:tcPr>
            <w:tcW w:w="959"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16"/>
                <w:szCs w:val="16"/>
              </w:rPr>
            </w:pPr>
            <w:r>
              <w:rPr>
                <w:rFonts w:hint="eastAsia" w:ascii="宋体" w:hAnsi="宋体" w:eastAsia="宋体" w:cs="宋体"/>
                <w:kern w:val="0"/>
                <w:sz w:val="16"/>
                <w:szCs w:val="16"/>
              </w:rPr>
              <w:t xml:space="preserve">0.01 </w:t>
            </w:r>
          </w:p>
        </w:tc>
      </w:tr>
      <w:tr>
        <w:tblPrEx>
          <w:tblCellMar>
            <w:top w:w="0" w:type="dxa"/>
            <w:left w:w="108" w:type="dxa"/>
            <w:bottom w:w="0" w:type="dxa"/>
            <w:right w:w="108" w:type="dxa"/>
          </w:tblCellMar>
        </w:tblPrEx>
        <w:trPr>
          <w:trHeight w:val="397" w:hRule="exact"/>
        </w:trPr>
        <w:tc>
          <w:tcPr>
            <w:tcW w:w="417"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20"/>
                <w:szCs w:val="20"/>
              </w:rPr>
            </w:pPr>
            <w:r>
              <w:rPr>
                <w:rFonts w:hint="eastAsia" w:ascii="宋体" w:hAnsi="宋体" w:eastAsia="宋体" w:cs="宋体"/>
                <w:b/>
                <w:bCs/>
                <w:kern w:val="0"/>
                <w:sz w:val="20"/>
                <w:szCs w:val="20"/>
              </w:rPr>
              <w:t>八</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20"/>
                <w:szCs w:val="20"/>
              </w:rPr>
            </w:pPr>
            <w:r>
              <w:rPr>
                <w:rFonts w:hint="eastAsia" w:ascii="宋体" w:hAnsi="宋体" w:eastAsia="宋体" w:cs="宋体"/>
                <w:b/>
                <w:bCs/>
                <w:kern w:val="0"/>
                <w:sz w:val="20"/>
                <w:szCs w:val="20"/>
              </w:rPr>
              <w:t>水土保持方案静态总投资</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1129.79</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400.15</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1529.94</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1134.46</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400.95</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b/>
                <w:bCs/>
                <w:sz w:val="16"/>
                <w:szCs w:val="16"/>
              </w:rPr>
            </w:pPr>
            <w:r>
              <w:rPr>
                <w:rFonts w:ascii="Times New Roman" w:hAnsi="Times New Roman" w:eastAsia="宋体" w:cs="Times New Roman"/>
                <w:b/>
                <w:bCs/>
                <w:kern w:val="0"/>
                <w:sz w:val="16"/>
                <w:szCs w:val="16"/>
              </w:rPr>
              <w:t>1535.41</w:t>
            </w:r>
          </w:p>
        </w:tc>
        <w:tc>
          <w:tcPr>
            <w:tcW w:w="959"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b/>
                <w:bCs/>
                <w:sz w:val="16"/>
                <w:szCs w:val="16"/>
              </w:rPr>
            </w:pPr>
            <w:r>
              <w:rPr>
                <w:rFonts w:hint="eastAsia" w:ascii="宋体" w:hAnsi="宋体" w:eastAsia="宋体" w:cs="宋体"/>
                <w:b/>
                <w:bCs/>
                <w:kern w:val="0"/>
                <w:sz w:val="16"/>
                <w:szCs w:val="16"/>
              </w:rPr>
              <w:t xml:space="preserve">5.47 </w:t>
            </w:r>
          </w:p>
        </w:tc>
      </w:tr>
      <w:tr>
        <w:tblPrEx>
          <w:tblCellMar>
            <w:top w:w="0" w:type="dxa"/>
            <w:left w:w="108" w:type="dxa"/>
            <w:bottom w:w="0" w:type="dxa"/>
            <w:right w:w="108" w:type="dxa"/>
          </w:tblCellMar>
        </w:tblPrEx>
        <w:trPr>
          <w:trHeight w:val="397" w:hRule="exact"/>
        </w:trPr>
        <w:tc>
          <w:tcPr>
            <w:tcW w:w="417"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20"/>
                <w:szCs w:val="20"/>
              </w:rPr>
            </w:pPr>
            <w:r>
              <w:rPr>
                <w:rFonts w:hint="eastAsia" w:ascii="宋体" w:hAnsi="宋体" w:eastAsia="宋体" w:cs="宋体"/>
                <w:kern w:val="0"/>
                <w:sz w:val="20"/>
                <w:szCs w:val="20"/>
              </w:rPr>
              <w:t>枢纽工程防治区</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483.01</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325.89</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808.9</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502.23</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325.89</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828.12</w:t>
            </w:r>
          </w:p>
        </w:tc>
        <w:tc>
          <w:tcPr>
            <w:tcW w:w="959"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16"/>
                <w:szCs w:val="16"/>
              </w:rPr>
            </w:pPr>
            <w:r>
              <w:rPr>
                <w:rFonts w:hint="eastAsia" w:ascii="宋体" w:hAnsi="宋体" w:eastAsia="宋体" w:cs="宋体"/>
                <w:kern w:val="0"/>
                <w:sz w:val="16"/>
                <w:szCs w:val="16"/>
              </w:rPr>
              <w:t xml:space="preserve">19.22 </w:t>
            </w:r>
          </w:p>
        </w:tc>
      </w:tr>
      <w:tr>
        <w:tblPrEx>
          <w:tblCellMar>
            <w:top w:w="0" w:type="dxa"/>
            <w:left w:w="108" w:type="dxa"/>
            <w:bottom w:w="0" w:type="dxa"/>
            <w:right w:w="108" w:type="dxa"/>
          </w:tblCellMar>
        </w:tblPrEx>
        <w:trPr>
          <w:trHeight w:val="397" w:hRule="exact"/>
        </w:trPr>
        <w:tc>
          <w:tcPr>
            <w:tcW w:w="417" w:type="dxa"/>
            <w:tcBorders>
              <w:top w:val="single" w:color="000000" w:sz="4" w:space="0"/>
              <w:left w:val="single" w:color="000000" w:sz="12" w:space="0"/>
              <w:bottom w:val="single" w:color="000000" w:sz="12"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w:t>
            </w:r>
          </w:p>
        </w:tc>
        <w:tc>
          <w:tcPr>
            <w:tcW w:w="2425"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20"/>
                <w:szCs w:val="20"/>
              </w:rPr>
            </w:pPr>
            <w:r>
              <w:rPr>
                <w:rFonts w:hint="eastAsia" w:ascii="宋体" w:hAnsi="宋体" w:eastAsia="宋体" w:cs="宋体"/>
                <w:kern w:val="0"/>
                <w:sz w:val="20"/>
                <w:szCs w:val="20"/>
              </w:rPr>
              <w:t>供水及灌溉工程防治区</w:t>
            </w:r>
          </w:p>
        </w:tc>
        <w:tc>
          <w:tcPr>
            <w:tcW w:w="886"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646.78</w:t>
            </w:r>
          </w:p>
        </w:tc>
        <w:tc>
          <w:tcPr>
            <w:tcW w:w="886"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74.26</w:t>
            </w:r>
          </w:p>
        </w:tc>
        <w:tc>
          <w:tcPr>
            <w:tcW w:w="886"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721.04</w:t>
            </w:r>
          </w:p>
        </w:tc>
        <w:tc>
          <w:tcPr>
            <w:tcW w:w="886"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632.23</w:t>
            </w:r>
          </w:p>
        </w:tc>
        <w:tc>
          <w:tcPr>
            <w:tcW w:w="886"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75.06</w:t>
            </w:r>
          </w:p>
        </w:tc>
        <w:tc>
          <w:tcPr>
            <w:tcW w:w="888"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spacing w:before="0" w:beforeAutospacing="0" w:after="0" w:afterAutospacing="0" w:line="594" w:lineRule="exact"/>
              <w:ind w:left="0" w:right="0"/>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707.29</w:t>
            </w:r>
          </w:p>
        </w:tc>
        <w:tc>
          <w:tcPr>
            <w:tcW w:w="959"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spacing w:before="0" w:beforeAutospacing="0" w:after="0" w:afterAutospacing="0" w:line="594" w:lineRule="exact"/>
              <w:ind w:left="0" w:right="0"/>
              <w:jc w:val="center"/>
              <w:textAlignment w:val="center"/>
              <w:rPr>
                <w:rFonts w:ascii="宋体" w:hAnsi="宋体" w:eastAsia="宋体" w:cs="宋体"/>
                <w:sz w:val="16"/>
                <w:szCs w:val="16"/>
              </w:rPr>
            </w:pPr>
            <w:r>
              <w:rPr>
                <w:rFonts w:hint="eastAsia" w:ascii="宋体" w:hAnsi="宋体" w:eastAsia="宋体" w:cs="宋体"/>
                <w:kern w:val="0"/>
                <w:sz w:val="16"/>
                <w:szCs w:val="16"/>
              </w:rPr>
              <w:t xml:space="preserve">-13.75 </w:t>
            </w:r>
          </w:p>
        </w:tc>
      </w:tr>
    </w:tbl>
    <w:p>
      <w:pPr>
        <w:pStyle w:val="2"/>
        <w:spacing w:line="594" w:lineRule="exact"/>
        <w:ind w:left="0" w:leftChars="0" w:firstLine="0" w:firstLineChars="0"/>
        <w:rPr>
          <w:rFonts w:hint="eastAsia"/>
          <w:lang w:val="en-US" w:eastAsia="zh-CN"/>
        </w:rPr>
      </w:pPr>
    </w:p>
    <w:sectPr>
      <w:footerReference r:id="rId4"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wis721 BT">
    <w:altName w:val="Segoe Script"/>
    <w:panose1 w:val="020B050402020202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DMzFdEAAAADAQAADwAAAAAAAAABACAAAAAiAAAAZHJzL2Rvd25yZXYueG1sUEsBAhQAFAAAAAgA&#10;h07iQCZM3bfzAQAAwgMAAA4AAAAAAAAAAQAgAAAAIAEAAGRycy9lMm9Eb2MueG1sUEsFBgAAAAAG&#10;AAYAWQEAAIUFAAAAAA==&#10;">
              <v:fill on="f" focussize="0,0"/>
              <v:stroke on="f"/>
              <v:imagedata o:title=""/>
              <o:lock v:ext="edit" aspectratio="f"/>
              <v:textbox inset="0mm,0mm,0mm,0mm" style="mso-fit-shape-to-text:t;">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vlmNoswBAAB6AwAADgAAAAAAAAABACAAAAAiAQAAZHJz&#10;L2Uyb0RvYy54bWxQSwUGAAAAAAYABgBZAQAAYAUAAAAA&#10;">
              <v:fill on="f" focussize="0,0"/>
              <v:stroke on="f" weight="1.25pt"/>
              <v:imagedata o:title=""/>
              <o:lock v:ext="edit" aspectratio="f"/>
              <v:textbox inset="0mm,0mm,0mm,0mm" style="mso-fit-shape-to-text:t;">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2E661E"/>
    <w:rsid w:val="0348073F"/>
    <w:rsid w:val="04206CAA"/>
    <w:rsid w:val="055361AC"/>
    <w:rsid w:val="056E1929"/>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F736B0C"/>
    <w:rsid w:val="0F7830AF"/>
    <w:rsid w:val="0FEB31A3"/>
    <w:rsid w:val="10C6291E"/>
    <w:rsid w:val="12207CB7"/>
    <w:rsid w:val="136638AB"/>
    <w:rsid w:val="13763A43"/>
    <w:rsid w:val="14706153"/>
    <w:rsid w:val="15D50686"/>
    <w:rsid w:val="17AD1515"/>
    <w:rsid w:val="191F2D4F"/>
    <w:rsid w:val="19A114FC"/>
    <w:rsid w:val="19E63E0C"/>
    <w:rsid w:val="1AA11BA9"/>
    <w:rsid w:val="1C690C00"/>
    <w:rsid w:val="1D2C5FE8"/>
    <w:rsid w:val="1DFB7D1C"/>
    <w:rsid w:val="1E69485B"/>
    <w:rsid w:val="1E9C00A0"/>
    <w:rsid w:val="1F3B6715"/>
    <w:rsid w:val="1F5CA05E"/>
    <w:rsid w:val="1F6F63CD"/>
    <w:rsid w:val="1FFD4D5A"/>
    <w:rsid w:val="219C1C67"/>
    <w:rsid w:val="21A73E45"/>
    <w:rsid w:val="220F0EDB"/>
    <w:rsid w:val="23CC7B8D"/>
    <w:rsid w:val="24432410"/>
    <w:rsid w:val="24D523AF"/>
    <w:rsid w:val="25C83420"/>
    <w:rsid w:val="275C69CE"/>
    <w:rsid w:val="290A7315"/>
    <w:rsid w:val="29C10E64"/>
    <w:rsid w:val="2A341411"/>
    <w:rsid w:val="2B1706DC"/>
    <w:rsid w:val="2B17EBFE"/>
    <w:rsid w:val="2CBE2431"/>
    <w:rsid w:val="2ECB239C"/>
    <w:rsid w:val="2FEB4B9F"/>
    <w:rsid w:val="2FEB6799"/>
    <w:rsid w:val="30914434"/>
    <w:rsid w:val="31D921A4"/>
    <w:rsid w:val="32BF7018"/>
    <w:rsid w:val="33AFCDDC"/>
    <w:rsid w:val="34581908"/>
    <w:rsid w:val="35020712"/>
    <w:rsid w:val="35065A3A"/>
    <w:rsid w:val="357959B0"/>
    <w:rsid w:val="35D5328C"/>
    <w:rsid w:val="370D16B3"/>
    <w:rsid w:val="37C51145"/>
    <w:rsid w:val="37D34713"/>
    <w:rsid w:val="37FFA73D"/>
    <w:rsid w:val="386510FC"/>
    <w:rsid w:val="39BA7744"/>
    <w:rsid w:val="39F056A9"/>
    <w:rsid w:val="3A171584"/>
    <w:rsid w:val="3AB853C8"/>
    <w:rsid w:val="3B9F2014"/>
    <w:rsid w:val="3BA26649"/>
    <w:rsid w:val="3BEB2DD8"/>
    <w:rsid w:val="3BEFAF9D"/>
    <w:rsid w:val="3C9A35A3"/>
    <w:rsid w:val="3D7F5882"/>
    <w:rsid w:val="3DBB3E02"/>
    <w:rsid w:val="3DD030B8"/>
    <w:rsid w:val="3DDE5100"/>
    <w:rsid w:val="3E63500C"/>
    <w:rsid w:val="3E81138A"/>
    <w:rsid w:val="3EE58A66"/>
    <w:rsid w:val="3EFE8C2A"/>
    <w:rsid w:val="3F7F5A6A"/>
    <w:rsid w:val="3F7F6E9A"/>
    <w:rsid w:val="3FA43F19"/>
    <w:rsid w:val="3FBF6162"/>
    <w:rsid w:val="3FDF6E79"/>
    <w:rsid w:val="3FEEE043"/>
    <w:rsid w:val="3FFB0F51"/>
    <w:rsid w:val="41285076"/>
    <w:rsid w:val="42AD5BED"/>
    <w:rsid w:val="43396CC2"/>
    <w:rsid w:val="43723646"/>
    <w:rsid w:val="439D17F4"/>
    <w:rsid w:val="442A4090"/>
    <w:rsid w:val="46BF18E1"/>
    <w:rsid w:val="46E66BFD"/>
    <w:rsid w:val="473E4D14"/>
    <w:rsid w:val="489A0AE6"/>
    <w:rsid w:val="49B6172C"/>
    <w:rsid w:val="49E84981"/>
    <w:rsid w:val="4A9317A2"/>
    <w:rsid w:val="4B4D65A7"/>
    <w:rsid w:val="4D2370E7"/>
    <w:rsid w:val="4DECC0FF"/>
    <w:rsid w:val="4E7647D3"/>
    <w:rsid w:val="4E8C447A"/>
    <w:rsid w:val="4F502494"/>
    <w:rsid w:val="4FA7DB5B"/>
    <w:rsid w:val="4FBEF9B5"/>
    <w:rsid w:val="4FC55E23"/>
    <w:rsid w:val="509A7964"/>
    <w:rsid w:val="50D37583"/>
    <w:rsid w:val="53D72F5A"/>
    <w:rsid w:val="53FDACB5"/>
    <w:rsid w:val="54510FE5"/>
    <w:rsid w:val="55FFF0DB"/>
    <w:rsid w:val="56020BB4"/>
    <w:rsid w:val="571E02A3"/>
    <w:rsid w:val="57FD7E1B"/>
    <w:rsid w:val="584843AC"/>
    <w:rsid w:val="5A7E2231"/>
    <w:rsid w:val="5ADF6823"/>
    <w:rsid w:val="5B175D16"/>
    <w:rsid w:val="5B1A0782"/>
    <w:rsid w:val="5C624A97"/>
    <w:rsid w:val="5DDA3951"/>
    <w:rsid w:val="5E5AF9EE"/>
    <w:rsid w:val="5F7DCD7F"/>
    <w:rsid w:val="5F89E109"/>
    <w:rsid w:val="5FA95F49"/>
    <w:rsid w:val="5FBF8763"/>
    <w:rsid w:val="5FEF0E87"/>
    <w:rsid w:val="61CB412D"/>
    <w:rsid w:val="61E274FB"/>
    <w:rsid w:val="63270190"/>
    <w:rsid w:val="63C07097"/>
    <w:rsid w:val="63F6BC28"/>
    <w:rsid w:val="654340E7"/>
    <w:rsid w:val="664F3B20"/>
    <w:rsid w:val="675B5FBD"/>
    <w:rsid w:val="6788382C"/>
    <w:rsid w:val="67942551"/>
    <w:rsid w:val="6826391B"/>
    <w:rsid w:val="6867608D"/>
    <w:rsid w:val="68EF42C4"/>
    <w:rsid w:val="6A7FB000"/>
    <w:rsid w:val="6A956400"/>
    <w:rsid w:val="6ABF5399"/>
    <w:rsid w:val="6B6D13B9"/>
    <w:rsid w:val="6B6E072A"/>
    <w:rsid w:val="6BBB6541"/>
    <w:rsid w:val="6C67536A"/>
    <w:rsid w:val="6D4D31CC"/>
    <w:rsid w:val="6E504A7B"/>
    <w:rsid w:val="6EFE9375"/>
    <w:rsid w:val="6F5A0D30"/>
    <w:rsid w:val="6F5A677D"/>
    <w:rsid w:val="6F9F2C42"/>
    <w:rsid w:val="6FDB23B1"/>
    <w:rsid w:val="6FE6DE43"/>
    <w:rsid w:val="6FFF2707"/>
    <w:rsid w:val="700A63FA"/>
    <w:rsid w:val="71180D83"/>
    <w:rsid w:val="71F95C1E"/>
    <w:rsid w:val="72836946"/>
    <w:rsid w:val="728B5B6F"/>
    <w:rsid w:val="72C3149E"/>
    <w:rsid w:val="73661CF5"/>
    <w:rsid w:val="73AC6CAF"/>
    <w:rsid w:val="73DC4B44"/>
    <w:rsid w:val="743E4BED"/>
    <w:rsid w:val="744A0831"/>
    <w:rsid w:val="746DE58C"/>
    <w:rsid w:val="74DE76E1"/>
    <w:rsid w:val="75DFB322"/>
    <w:rsid w:val="75FF1D72"/>
    <w:rsid w:val="76862FBE"/>
    <w:rsid w:val="76AE5741"/>
    <w:rsid w:val="76F61301"/>
    <w:rsid w:val="77052688"/>
    <w:rsid w:val="774E327C"/>
    <w:rsid w:val="779656C4"/>
    <w:rsid w:val="779FFD24"/>
    <w:rsid w:val="77BE3158"/>
    <w:rsid w:val="77D116E6"/>
    <w:rsid w:val="77F6D61D"/>
    <w:rsid w:val="788619C9"/>
    <w:rsid w:val="78D4654C"/>
    <w:rsid w:val="78E61316"/>
    <w:rsid w:val="797DEB38"/>
    <w:rsid w:val="79AE4707"/>
    <w:rsid w:val="7AFB0652"/>
    <w:rsid w:val="7B56DDA2"/>
    <w:rsid w:val="7B5C206A"/>
    <w:rsid w:val="7B5F60E6"/>
    <w:rsid w:val="7BBC3BA7"/>
    <w:rsid w:val="7BDD098F"/>
    <w:rsid w:val="7BEBF7D2"/>
    <w:rsid w:val="7BF66A1A"/>
    <w:rsid w:val="7BF7DAD7"/>
    <w:rsid w:val="7CAF6D1A"/>
    <w:rsid w:val="7CB461A6"/>
    <w:rsid w:val="7CDEF532"/>
    <w:rsid w:val="7CFF4FA0"/>
    <w:rsid w:val="7D7563CA"/>
    <w:rsid w:val="7D9DDBC6"/>
    <w:rsid w:val="7DAF588E"/>
    <w:rsid w:val="7EBCA161"/>
    <w:rsid w:val="7EF7C809"/>
    <w:rsid w:val="7EFB34CC"/>
    <w:rsid w:val="7EFDE791"/>
    <w:rsid w:val="7F1D1026"/>
    <w:rsid w:val="7F2F2086"/>
    <w:rsid w:val="7F3BAD2F"/>
    <w:rsid w:val="7F693624"/>
    <w:rsid w:val="7F7583FE"/>
    <w:rsid w:val="7FBB89BF"/>
    <w:rsid w:val="7FBF3A79"/>
    <w:rsid w:val="7FDF2A49"/>
    <w:rsid w:val="7FEEDE92"/>
    <w:rsid w:val="7FEFABF9"/>
    <w:rsid w:val="7FF2B72A"/>
    <w:rsid w:val="7FF878E2"/>
    <w:rsid w:val="7FFB35A7"/>
    <w:rsid w:val="7FFD9F55"/>
    <w:rsid w:val="7FFFB0D3"/>
    <w:rsid w:val="97C778E7"/>
    <w:rsid w:val="9BDF6923"/>
    <w:rsid w:val="9D5E0256"/>
    <w:rsid w:val="9DFF8143"/>
    <w:rsid w:val="9EDFA34A"/>
    <w:rsid w:val="9F7BD7DD"/>
    <w:rsid w:val="A4A9E009"/>
    <w:rsid w:val="AEDCFD40"/>
    <w:rsid w:val="AF3FC071"/>
    <w:rsid w:val="B5C121B5"/>
    <w:rsid w:val="B5DE0672"/>
    <w:rsid w:val="B5EE9E49"/>
    <w:rsid w:val="B5F7B175"/>
    <w:rsid w:val="B97F7191"/>
    <w:rsid w:val="BBFF5877"/>
    <w:rsid w:val="BBFF66F1"/>
    <w:rsid w:val="BCCF1D1D"/>
    <w:rsid w:val="BD7CAE0B"/>
    <w:rsid w:val="BDFBD4BA"/>
    <w:rsid w:val="BDFF872F"/>
    <w:rsid w:val="BEBB3247"/>
    <w:rsid w:val="BF6E9522"/>
    <w:rsid w:val="BFD5F831"/>
    <w:rsid w:val="BFDF0CA2"/>
    <w:rsid w:val="BFF597B2"/>
    <w:rsid w:val="BFF7D093"/>
    <w:rsid w:val="BFFD2A76"/>
    <w:rsid w:val="BFFE1C57"/>
    <w:rsid w:val="BFFF7D7E"/>
    <w:rsid w:val="CFDEA72F"/>
    <w:rsid w:val="D6F795FC"/>
    <w:rsid w:val="D6FD671B"/>
    <w:rsid w:val="D7D7DDCC"/>
    <w:rsid w:val="D8DCEDE1"/>
    <w:rsid w:val="DAFBCEB0"/>
    <w:rsid w:val="DB726C3A"/>
    <w:rsid w:val="DBF76714"/>
    <w:rsid w:val="DDA208C1"/>
    <w:rsid w:val="DEEF9DBA"/>
    <w:rsid w:val="DEF75473"/>
    <w:rsid w:val="DF6A0073"/>
    <w:rsid w:val="DF780174"/>
    <w:rsid w:val="DF8F6639"/>
    <w:rsid w:val="DFCBC77F"/>
    <w:rsid w:val="DFD77326"/>
    <w:rsid w:val="DFDD30F9"/>
    <w:rsid w:val="DFDF64B1"/>
    <w:rsid w:val="DFF5A64B"/>
    <w:rsid w:val="DFFFB97E"/>
    <w:rsid w:val="E3DFABFC"/>
    <w:rsid w:val="E7E2616F"/>
    <w:rsid w:val="E7FF481B"/>
    <w:rsid w:val="E97FB2C3"/>
    <w:rsid w:val="EABFCD06"/>
    <w:rsid w:val="EAD788B5"/>
    <w:rsid w:val="EAFB0206"/>
    <w:rsid w:val="ED7CB6BF"/>
    <w:rsid w:val="EE369E02"/>
    <w:rsid w:val="EF779F32"/>
    <w:rsid w:val="EF9EF7A3"/>
    <w:rsid w:val="EFBBA1E8"/>
    <w:rsid w:val="EFEFCEF3"/>
    <w:rsid w:val="EFFD85C2"/>
    <w:rsid w:val="EFFE7920"/>
    <w:rsid w:val="EFFF2025"/>
    <w:rsid w:val="EFFF494D"/>
    <w:rsid w:val="F277D181"/>
    <w:rsid w:val="F4C9127B"/>
    <w:rsid w:val="F67188B8"/>
    <w:rsid w:val="F6FC2EBA"/>
    <w:rsid w:val="F6FD84FB"/>
    <w:rsid w:val="F71C4126"/>
    <w:rsid w:val="F72F39FB"/>
    <w:rsid w:val="F73DF6FB"/>
    <w:rsid w:val="F7FF3781"/>
    <w:rsid w:val="F8AF765D"/>
    <w:rsid w:val="F943F53C"/>
    <w:rsid w:val="F9631D36"/>
    <w:rsid w:val="F9AFB6F0"/>
    <w:rsid w:val="F9F9C2D3"/>
    <w:rsid w:val="FA576F15"/>
    <w:rsid w:val="FADC04E4"/>
    <w:rsid w:val="FB6E0296"/>
    <w:rsid w:val="FBAD5CE8"/>
    <w:rsid w:val="FBBD53BA"/>
    <w:rsid w:val="FBDF2122"/>
    <w:rsid w:val="FBEE1844"/>
    <w:rsid w:val="FBEF2C87"/>
    <w:rsid w:val="FBF76626"/>
    <w:rsid w:val="FBFF379E"/>
    <w:rsid w:val="FCDB6888"/>
    <w:rsid w:val="FDBFFB3F"/>
    <w:rsid w:val="FDEDFE4B"/>
    <w:rsid w:val="FDF51AF1"/>
    <w:rsid w:val="FDF531D4"/>
    <w:rsid w:val="FF18DFEE"/>
    <w:rsid w:val="FF5EF1C1"/>
    <w:rsid w:val="FF7DB9F7"/>
    <w:rsid w:val="FFBF5332"/>
    <w:rsid w:val="FFCF68DB"/>
    <w:rsid w:val="FFDB89D3"/>
    <w:rsid w:val="FFFF83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22"/>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6">
    <w:name w:val="table of authorities"/>
    <w:basedOn w:val="1"/>
    <w:next w:val="1"/>
    <w:qFormat/>
    <w:uiPriority w:val="0"/>
    <w:pPr>
      <w:ind w:left="420" w:leftChars="200"/>
    </w:pPr>
    <w:rPr>
      <w:sz w:val="21"/>
      <w:szCs w:val="24"/>
    </w:rPr>
  </w:style>
  <w:style w:type="paragraph" w:styleId="7">
    <w:name w:val="Normal Indent"/>
    <w:basedOn w:val="1"/>
    <w:next w:val="1"/>
    <w:link w:val="23"/>
    <w:qFormat/>
    <w:uiPriority w:val="0"/>
    <w:pPr>
      <w:ind w:firstLine="420"/>
    </w:pPr>
    <w:rPr>
      <w:rFonts w:ascii="宋体"/>
      <w:szCs w:val="20"/>
    </w:rPr>
  </w:style>
  <w:style w:type="paragraph" w:styleId="8">
    <w:name w:val="Document Map"/>
    <w:basedOn w:val="1"/>
    <w:link w:val="24"/>
    <w:qFormat/>
    <w:uiPriority w:val="0"/>
    <w:pPr>
      <w:shd w:val="clear" w:color="auto" w:fill="000080"/>
    </w:pPr>
  </w:style>
  <w:style w:type="paragraph" w:styleId="9">
    <w:name w:val="annotation text"/>
    <w:basedOn w:val="1"/>
    <w:link w:val="25"/>
    <w:qFormat/>
    <w:uiPriority w:val="0"/>
    <w:pPr>
      <w:widowControl/>
      <w:jc w:val="left"/>
    </w:pPr>
    <w:rPr>
      <w:rFonts w:ascii="宋体" w:hAnsi="宋体" w:cs="宋体"/>
      <w:kern w:val="0"/>
      <w:sz w:val="24"/>
    </w:rPr>
  </w:style>
  <w:style w:type="paragraph" w:styleId="10">
    <w:name w:val="Body Text"/>
    <w:basedOn w:val="1"/>
    <w:next w:val="1"/>
    <w:link w:val="26"/>
    <w:qFormat/>
    <w:uiPriority w:val="0"/>
    <w:pPr>
      <w:spacing w:after="120" w:afterLines="0"/>
    </w:pPr>
    <w:rPr>
      <w:sz w:val="21"/>
    </w:rPr>
  </w:style>
  <w:style w:type="paragraph" w:styleId="11">
    <w:name w:val="Body Text Indent 2"/>
    <w:basedOn w:val="1"/>
    <w:qFormat/>
    <w:uiPriority w:val="0"/>
    <w:pPr>
      <w:spacing w:after="120" w:afterLines="0" w:line="480" w:lineRule="auto"/>
      <w:ind w:left="420" w:leftChars="200"/>
    </w:pPr>
    <w:rPr>
      <w:sz w:val="21"/>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9"/>
    <w:next w:val="9"/>
    <w:semiHidden/>
    <w:qFormat/>
    <w:uiPriority w:val="0"/>
    <w:pPr>
      <w:widowControl w:val="0"/>
    </w:pPr>
    <w:rPr>
      <w:rFonts w:ascii="Times New Roman" w:hAnsi="Times New Roman" w:cs="Times New Roman"/>
      <w:b/>
      <w:bCs/>
      <w:kern w:val="2"/>
      <w:sz w:val="28"/>
    </w:rPr>
  </w:style>
  <w:style w:type="paragraph" w:styleId="16">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4"/>
    <w:qFormat/>
    <w:uiPriority w:val="0"/>
    <w:rPr>
      <w:rFonts w:ascii="宋体" w:hAnsi="宋体" w:eastAsia="宋体"/>
      <w:b/>
      <w:kern w:val="2"/>
      <w:sz w:val="24"/>
      <w:lang w:val="en-US" w:eastAsia="zh-CN" w:bidi="ar-SA"/>
    </w:rPr>
  </w:style>
  <w:style w:type="character" w:customStyle="1" w:styleId="23">
    <w:name w:val="正文缩进 字符"/>
    <w:link w:val="7"/>
    <w:qFormat/>
    <w:uiPriority w:val="0"/>
    <w:rPr>
      <w:rFonts w:ascii="宋体" w:eastAsia="宋体"/>
      <w:kern w:val="2"/>
      <w:sz w:val="28"/>
      <w:lang w:val="en-US" w:eastAsia="zh-CN" w:bidi="ar-SA"/>
    </w:rPr>
  </w:style>
  <w:style w:type="character" w:customStyle="1" w:styleId="24">
    <w:name w:val="文档结构图 字符"/>
    <w:link w:val="8"/>
    <w:qFormat/>
    <w:uiPriority w:val="0"/>
    <w:rPr>
      <w:rFonts w:eastAsia="宋体"/>
      <w:kern w:val="2"/>
      <w:sz w:val="28"/>
      <w:szCs w:val="24"/>
      <w:lang w:val="en-US" w:eastAsia="zh-CN" w:bidi="ar-SA"/>
    </w:rPr>
  </w:style>
  <w:style w:type="character" w:customStyle="1" w:styleId="25">
    <w:name w:val="批注文字 字符"/>
    <w:link w:val="9"/>
    <w:qFormat/>
    <w:uiPriority w:val="0"/>
    <w:rPr>
      <w:rFonts w:ascii="宋体" w:hAnsi="宋体" w:eastAsia="宋体" w:cs="宋体"/>
      <w:sz w:val="24"/>
      <w:szCs w:val="24"/>
      <w:lang w:val="en-US" w:eastAsia="zh-CN" w:bidi="ar-SA"/>
    </w:rPr>
  </w:style>
  <w:style w:type="character" w:customStyle="1" w:styleId="26">
    <w:name w:val="正文文本 字符"/>
    <w:link w:val="10"/>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5"/>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0">
    <w:name w:val="font21"/>
    <w:qFormat/>
    <w:uiPriority w:val="0"/>
    <w:rPr>
      <w:rFonts w:hint="default" w:ascii="仿宋_GB2312" w:eastAsia="仿宋_GB2312" w:cs="仿宋_GB2312"/>
      <w:b/>
      <w:bCs/>
      <w:color w:val="000000"/>
      <w:sz w:val="18"/>
      <w:szCs w:val="18"/>
      <w:u w:val="none"/>
    </w:rPr>
  </w:style>
  <w:style w:type="paragraph" w:customStyle="1" w:styleId="81">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2">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 w:type="character" w:customStyle="1" w:styleId="83">
    <w:name w:val="正文啊 Char"/>
    <w:link w:val="84"/>
    <w:qFormat/>
    <w:uiPriority w:val="0"/>
    <w:rPr>
      <w:rFonts w:ascii="仿宋_GB2312" w:eastAsia="仿宋_GB2312"/>
      <w:kern w:val="0"/>
      <w:sz w:val="28"/>
      <w:szCs w:val="22"/>
      <w:lang w:val="en-US" w:eastAsia="zh-CN" w:bidi="ar-SA"/>
    </w:rPr>
  </w:style>
  <w:style w:type="paragraph" w:customStyle="1" w:styleId="84">
    <w:name w:val="正文啊"/>
    <w:link w:val="83"/>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19</TotalTime>
  <ScaleCrop>false</ScaleCrop>
  <LinksUpToDate>false</LinksUpToDate>
  <CharactersWithSpaces>6905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2021-07-22T11:38:00Z</dcterms:created>
  <dc:creator>张艺馨</dc:creator>
  <cp:lastModifiedBy>zyj</cp:lastModifiedBy>
  <cp:lastPrinted>2022-11-11T03:20:00Z</cp:lastPrinted>
  <dcterms:modified xsi:type="dcterms:W3CDTF">2024-03-07T10:23:15Z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B69D179690974895BF91370F7CF3E62E</vt:lpwstr>
  </property>
</Properties>
</file>