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hint="default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重庆市南川区得榕吉瑞新能源有限公司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你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提交的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重庆市南川区香树岭风电场弃渣场变更水土保持方案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审批申请（项目代码：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2018-500119-44-02-048410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）和《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重庆市南川区香树岭风电场弃渣场变更水土保持方案补充报告书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》收悉。我局于202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日</w:t>
      </w:r>
      <w:r>
        <w:rPr>
          <w:rFonts w:ascii="Times New Roman" w:hAnsi="Times New Roman" w:eastAsia="方正仿宋_GBK"/>
          <w:snapToGrid w:val="0"/>
          <w:color w:val="auto"/>
          <w:kern w:val="0"/>
          <w:sz w:val="32"/>
          <w:szCs w:val="32"/>
        </w:rPr>
        <w:t>受理该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申请，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并于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日组织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专家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对该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水土保持方案变更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报告书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进行了技术评审，报告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质量评定等级不合格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，未通过专家技术评审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因不满足行政许可条件，根据《中华人民共和国行政许可法》第三十八条第二款规定，我局对本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弃渣场变更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水土保持方案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审批申请作出不予行政许可决定，请你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进一步修改完善、核实有关情况后再行报批。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你单位如不服本决定，可以在接到本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决定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之日起60日内向市政府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或水利部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申请行政复议，也可以在接到本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决定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之日起六个月内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向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南川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区人民法院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依法提起行政诉讼。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附件：</w:t>
      </w:r>
      <w:r>
        <w:rPr>
          <w:rFonts w:hint="eastAsia" w:eastAsia="方正仿宋_GBK"/>
          <w:kern w:val="0"/>
          <w:sz w:val="32"/>
          <w:szCs w:val="32"/>
          <w:lang w:eastAsia="zh-CN"/>
        </w:rPr>
        <w:t>重庆市南川区香树岭风电场弃渣场变更水土保持方案补充报告书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594" w:lineRule="exact"/>
        <w:ind w:left="0" w:leftChars="0" w:firstLine="0" w:firstLineChars="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594" w:lineRule="exact"/>
        <w:ind w:left="0" w:leftChars="0" w:firstLine="0" w:firstLineChars="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5692" w:firstLineChars="1779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5440" w:firstLineChars="17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年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（此件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主动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（联系人：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张春才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联系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电话：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02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3—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  <w:lang w:val="en-US" w:eastAsia="zh-CN"/>
        </w:rPr>
        <w:t>88707091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eastAsia="方正小标宋_GBK" w:cs="方正小标宋_GBK"/>
          <w:bCs/>
          <w:kern w:val="0"/>
          <w:sz w:val="44"/>
          <w:szCs w:val="44"/>
          <w:lang w:eastAsia="zh-CN"/>
        </w:rPr>
      </w:pPr>
      <w:r>
        <w:rPr>
          <w:rFonts w:hint="eastAsia" w:eastAsia="方正小标宋_GBK" w:cs="方正小标宋_GBK"/>
          <w:bCs/>
          <w:kern w:val="0"/>
          <w:sz w:val="44"/>
          <w:szCs w:val="44"/>
          <w:lang w:eastAsia="zh-CN"/>
        </w:rPr>
        <w:t>重庆市南川区香树岭风电场工程弃渣场变更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</w:pPr>
      <w:r>
        <w:rPr>
          <w:rFonts w:hint="eastAsia" w:eastAsia="方正小标宋_GBK" w:cs="方正小标宋_GBK"/>
          <w:bCs/>
          <w:kern w:val="0"/>
          <w:sz w:val="44"/>
          <w:szCs w:val="44"/>
          <w:lang w:eastAsia="zh-CN"/>
        </w:rPr>
        <w:t>水土保持方案补充</w:t>
      </w: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</w:rPr>
        <w:t>报告书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ascii="Times New Roman" w:hAnsi="Times New Roman" w:eastAsia="方正仿宋_GBK" w:cs="Times New Roman"/>
          <w:kern w:val="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日，重庆市水利局组织召开了《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重庆市南川区香树岭风电场弃渣场变更水土保持方案补充报告书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》（以下简称《水保方案》）专家评审会。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南川区水利局、重庆市南川区得榕吉瑞新能源有限公司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（以下简称项目法人）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重庆顺泰鑫辰工程技术咨询有限公司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（以下简称报告编制单位）的代表参加了会议。会议成立了专家组，专家组成员详细审阅了《水保方案》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并踏勘了现场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会上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认真听取了项目法人和报告编制单位的汇报，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并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进行了深入讨论。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根据</w:t>
      </w:r>
      <w:r>
        <w:rPr>
          <w:rFonts w:hint="eastAsia" w:eastAsia="方正仿宋_GBK"/>
          <w:color w:val="auto"/>
          <w:sz w:val="32"/>
          <w:szCs w:val="32"/>
        </w:rPr>
        <w:t>“渝水〔2018〕267号”、“水保监〔2020〕63号”和“渝水规范〔2021〕2号”</w:t>
      </w:r>
      <w:r>
        <w:rPr>
          <w:rFonts w:eastAsia="方正仿宋_GBK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专家组对《水保方案》进行了质量评分，质量评定等级不合格。主要存在以下问题：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一、项目建设方案、施工组织、建设现状等内容阐述不清楚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工程占地及防治责任范围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界定不清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弃渣场变更缘由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及内容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阐述不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清楚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土石方变化量统计依据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不充分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，弃渣产生量和弃渣场设置情况需复核。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、弃渣场堆置方案、安全稳定评价阐述不清楚。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、弃渣场已实施水土保持措施、现状水土流失问题评价不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实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，水土保持措施体系不完善。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、附件和图件不完整。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ascii="Times New Roman" w:hAnsi="Times New Roman" w:eastAsia="方正仿宋_GBK" w:cs="Times New Roman"/>
          <w:bCs/>
          <w:color w:val="FF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专家组认为，《水保方案》不满足“渝水〔2018〕267号”附件1中第四、五、七款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要求</w:t>
      </w:r>
      <w:r>
        <w:rPr>
          <w:rFonts w:hint="eastAsia" w:eastAsia="方正仿宋_GBK"/>
          <w:sz w:val="32"/>
          <w:szCs w:val="32"/>
          <w:lang w:eastAsia="zh-CN"/>
        </w:rPr>
        <w:t>，符合</w:t>
      </w:r>
      <w:r>
        <w:rPr>
          <w:rFonts w:hint="eastAsia" w:eastAsia="方正仿宋_GBK"/>
          <w:sz w:val="32"/>
          <w:szCs w:val="32"/>
        </w:rPr>
        <w:t>“水保监〔2020〕63号”中第一款第5条中</w:t>
      </w:r>
      <w:r>
        <w:rPr>
          <w:rFonts w:hint="eastAsia" w:eastAsia="方正仿宋_GBK"/>
          <w:sz w:val="32"/>
          <w:szCs w:val="32"/>
          <w:lang w:eastAsia="zh-CN"/>
        </w:rPr>
        <w:t>规定的不予通过技术评审的</w:t>
      </w:r>
      <w:r>
        <w:rPr>
          <w:rFonts w:hint="eastAsia" w:eastAsia="方正仿宋_GBK"/>
          <w:sz w:val="32"/>
          <w:szCs w:val="32"/>
        </w:rPr>
        <w:t>第7）、10）款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不予通过技术评审。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ascii="Times New Roman" w:hAnsi="Times New Roman" w:eastAsia="方正仿宋_GBK" w:cs="Times New Roman"/>
          <w:bCs/>
          <w:color w:val="FF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hint="eastAsia" w:ascii="Times New Roman" w:hAnsi="Times New Roman" w:eastAsia="方正仿宋_GBK" w:cs="Times New Roman"/>
          <w:bCs/>
          <w:color w:val="FF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hint="eastAsia" w:ascii="Times New Roman" w:hAnsi="Times New Roman" w:eastAsia="方正仿宋_GBK" w:cs="Times New Roman"/>
          <w:bCs/>
          <w:color w:val="FF0000"/>
          <w:kern w:val="0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340360</wp:posOffset>
            </wp:positionV>
            <wp:extent cx="730250" cy="449580"/>
            <wp:effectExtent l="0" t="0" r="1270" b="7620"/>
            <wp:wrapTight wrapText="bothSides">
              <wp:wrapPolygon>
                <wp:start x="0" y="0"/>
                <wp:lineTo x="0" y="21234"/>
                <wp:lineTo x="21187" y="21234"/>
                <wp:lineTo x="2118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right="0" w:firstLine="5440" w:firstLineChars="17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专家组长：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left"/>
        <w:textAlignment w:val="auto"/>
        <w:rPr>
          <w:rFonts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82" w:beforeLines="100" w:after="0" w:afterLines="0" w:line="594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82" w:beforeLines="100" w:after="0" w:afterLines="0" w:line="594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82" w:beforeLines="100" w:after="0" w:afterLines="0" w:line="594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594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17" w:bottom="1644" w:left="1417" w:header="851" w:footer="1474" w:gutter="0"/>
      <w:cols w:space="720" w:num="1"/>
      <w:rtlGutter w:val="0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39"/>
      <w:rPr>
        <w:rStyle w:val="12"/>
        <w:rFonts w:hint="eastAsia"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8"/>
      <w:rPr>
        <w:rFonts w:hint="eastAsia" w:ascii="宋体" w:hAnsi="宋体" w:eastAsia="宋体" w:cs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YzhhNjkxNzRlNzE3NGE0ZWFjYjAzMzI2YzRjYjUifQ=="/>
  </w:docVars>
  <w:rsids>
    <w:rsidRoot w:val="00284CB9"/>
    <w:rsid w:val="000039F5"/>
    <w:rsid w:val="00005FCA"/>
    <w:rsid w:val="00011780"/>
    <w:rsid w:val="0001717E"/>
    <w:rsid w:val="00017EAB"/>
    <w:rsid w:val="00021E22"/>
    <w:rsid w:val="00026199"/>
    <w:rsid w:val="00032547"/>
    <w:rsid w:val="00034C19"/>
    <w:rsid w:val="00036352"/>
    <w:rsid w:val="00040B7E"/>
    <w:rsid w:val="0004219C"/>
    <w:rsid w:val="000437A9"/>
    <w:rsid w:val="000437DD"/>
    <w:rsid w:val="00046DC2"/>
    <w:rsid w:val="00052C12"/>
    <w:rsid w:val="00053341"/>
    <w:rsid w:val="00056BB4"/>
    <w:rsid w:val="00057C04"/>
    <w:rsid w:val="000622E8"/>
    <w:rsid w:val="000639A1"/>
    <w:rsid w:val="00067821"/>
    <w:rsid w:val="00067916"/>
    <w:rsid w:val="00071678"/>
    <w:rsid w:val="000759CE"/>
    <w:rsid w:val="00080AFB"/>
    <w:rsid w:val="00084E37"/>
    <w:rsid w:val="00086067"/>
    <w:rsid w:val="0009517C"/>
    <w:rsid w:val="00095374"/>
    <w:rsid w:val="000A1BBA"/>
    <w:rsid w:val="000A3106"/>
    <w:rsid w:val="000A5570"/>
    <w:rsid w:val="000B1B6B"/>
    <w:rsid w:val="000B1FC3"/>
    <w:rsid w:val="000B23B5"/>
    <w:rsid w:val="000C3DAD"/>
    <w:rsid w:val="000C47BE"/>
    <w:rsid w:val="000D5836"/>
    <w:rsid w:val="000D5FF0"/>
    <w:rsid w:val="000E1CF4"/>
    <w:rsid w:val="000E29E5"/>
    <w:rsid w:val="000E2FA0"/>
    <w:rsid w:val="000E4EE6"/>
    <w:rsid w:val="000E5498"/>
    <w:rsid w:val="000F2304"/>
    <w:rsid w:val="000F270F"/>
    <w:rsid w:val="000F2CB3"/>
    <w:rsid w:val="000F544E"/>
    <w:rsid w:val="000F55B4"/>
    <w:rsid w:val="000F56A5"/>
    <w:rsid w:val="0010104C"/>
    <w:rsid w:val="00104E4B"/>
    <w:rsid w:val="001145DD"/>
    <w:rsid w:val="0012022E"/>
    <w:rsid w:val="00120922"/>
    <w:rsid w:val="00124D51"/>
    <w:rsid w:val="00140085"/>
    <w:rsid w:val="00143CDC"/>
    <w:rsid w:val="001449B0"/>
    <w:rsid w:val="00144F51"/>
    <w:rsid w:val="00144F85"/>
    <w:rsid w:val="00146BBA"/>
    <w:rsid w:val="00155815"/>
    <w:rsid w:val="00156BEB"/>
    <w:rsid w:val="001624CC"/>
    <w:rsid w:val="001656DF"/>
    <w:rsid w:val="0018007E"/>
    <w:rsid w:val="00182A9C"/>
    <w:rsid w:val="001831FF"/>
    <w:rsid w:val="0018621B"/>
    <w:rsid w:val="0018751B"/>
    <w:rsid w:val="00194A8C"/>
    <w:rsid w:val="00195ABC"/>
    <w:rsid w:val="001A1621"/>
    <w:rsid w:val="001A3937"/>
    <w:rsid w:val="001A5333"/>
    <w:rsid w:val="001B1A10"/>
    <w:rsid w:val="001B3BA7"/>
    <w:rsid w:val="001B5985"/>
    <w:rsid w:val="001B7186"/>
    <w:rsid w:val="001B7750"/>
    <w:rsid w:val="001D0B91"/>
    <w:rsid w:val="001D0FAF"/>
    <w:rsid w:val="001D4F42"/>
    <w:rsid w:val="001D5F8B"/>
    <w:rsid w:val="001D7009"/>
    <w:rsid w:val="001E0EA4"/>
    <w:rsid w:val="001F1387"/>
    <w:rsid w:val="001F3AEB"/>
    <w:rsid w:val="001F40DD"/>
    <w:rsid w:val="001F7DF8"/>
    <w:rsid w:val="00201305"/>
    <w:rsid w:val="00210C90"/>
    <w:rsid w:val="00211338"/>
    <w:rsid w:val="00214213"/>
    <w:rsid w:val="002171CA"/>
    <w:rsid w:val="00220340"/>
    <w:rsid w:val="00222104"/>
    <w:rsid w:val="00225C45"/>
    <w:rsid w:val="00226939"/>
    <w:rsid w:val="00240581"/>
    <w:rsid w:val="0024228D"/>
    <w:rsid w:val="00242F5A"/>
    <w:rsid w:val="00246477"/>
    <w:rsid w:val="00251698"/>
    <w:rsid w:val="00252601"/>
    <w:rsid w:val="00254E0B"/>
    <w:rsid w:val="00256FDB"/>
    <w:rsid w:val="00260441"/>
    <w:rsid w:val="00262E3D"/>
    <w:rsid w:val="002666AD"/>
    <w:rsid w:val="00266808"/>
    <w:rsid w:val="002748B7"/>
    <w:rsid w:val="00277154"/>
    <w:rsid w:val="002841D6"/>
    <w:rsid w:val="00284CB9"/>
    <w:rsid w:val="0028691C"/>
    <w:rsid w:val="002908FE"/>
    <w:rsid w:val="00294D9D"/>
    <w:rsid w:val="002A04F5"/>
    <w:rsid w:val="002A4D5A"/>
    <w:rsid w:val="002B23EA"/>
    <w:rsid w:val="002C0B74"/>
    <w:rsid w:val="002C4E4E"/>
    <w:rsid w:val="002C7E7C"/>
    <w:rsid w:val="002D6653"/>
    <w:rsid w:val="002E295D"/>
    <w:rsid w:val="002E540F"/>
    <w:rsid w:val="002E6DD8"/>
    <w:rsid w:val="002F1260"/>
    <w:rsid w:val="002F6EA3"/>
    <w:rsid w:val="003017B4"/>
    <w:rsid w:val="003055CE"/>
    <w:rsid w:val="0030742F"/>
    <w:rsid w:val="00315202"/>
    <w:rsid w:val="00320AF9"/>
    <w:rsid w:val="00322B02"/>
    <w:rsid w:val="00322DC8"/>
    <w:rsid w:val="00324129"/>
    <w:rsid w:val="00324E6C"/>
    <w:rsid w:val="00326B79"/>
    <w:rsid w:val="00330ECD"/>
    <w:rsid w:val="00331A30"/>
    <w:rsid w:val="0033254C"/>
    <w:rsid w:val="00333C96"/>
    <w:rsid w:val="00334953"/>
    <w:rsid w:val="00340271"/>
    <w:rsid w:val="00343F9B"/>
    <w:rsid w:val="00346AAC"/>
    <w:rsid w:val="00354A5D"/>
    <w:rsid w:val="00362C1A"/>
    <w:rsid w:val="00365E69"/>
    <w:rsid w:val="003667E9"/>
    <w:rsid w:val="00366D88"/>
    <w:rsid w:val="003752B9"/>
    <w:rsid w:val="003757A8"/>
    <w:rsid w:val="003808B3"/>
    <w:rsid w:val="0038621D"/>
    <w:rsid w:val="00387ED9"/>
    <w:rsid w:val="00390DDA"/>
    <w:rsid w:val="00394684"/>
    <w:rsid w:val="00395B83"/>
    <w:rsid w:val="003A01F3"/>
    <w:rsid w:val="003A0B2F"/>
    <w:rsid w:val="003A5A4B"/>
    <w:rsid w:val="003B09CF"/>
    <w:rsid w:val="003B1604"/>
    <w:rsid w:val="003B1B27"/>
    <w:rsid w:val="003B3482"/>
    <w:rsid w:val="003B5F07"/>
    <w:rsid w:val="003B6AD2"/>
    <w:rsid w:val="003B78CC"/>
    <w:rsid w:val="003B7AC5"/>
    <w:rsid w:val="003C229D"/>
    <w:rsid w:val="003C6955"/>
    <w:rsid w:val="003C76D8"/>
    <w:rsid w:val="003D43BB"/>
    <w:rsid w:val="003E47A2"/>
    <w:rsid w:val="003F00B4"/>
    <w:rsid w:val="003F0DC7"/>
    <w:rsid w:val="003F2E2B"/>
    <w:rsid w:val="003F43D5"/>
    <w:rsid w:val="00401079"/>
    <w:rsid w:val="00410646"/>
    <w:rsid w:val="00425D6A"/>
    <w:rsid w:val="004269DC"/>
    <w:rsid w:val="00426B25"/>
    <w:rsid w:val="004377D4"/>
    <w:rsid w:val="00444640"/>
    <w:rsid w:val="00461030"/>
    <w:rsid w:val="004632C5"/>
    <w:rsid w:val="00463388"/>
    <w:rsid w:val="004647CF"/>
    <w:rsid w:val="004665D1"/>
    <w:rsid w:val="00466A70"/>
    <w:rsid w:val="00466AFA"/>
    <w:rsid w:val="0047290E"/>
    <w:rsid w:val="004734AE"/>
    <w:rsid w:val="004823AE"/>
    <w:rsid w:val="00486E41"/>
    <w:rsid w:val="004920C3"/>
    <w:rsid w:val="004929DE"/>
    <w:rsid w:val="00496FC7"/>
    <w:rsid w:val="004A6DFE"/>
    <w:rsid w:val="004B1C8E"/>
    <w:rsid w:val="004B32AE"/>
    <w:rsid w:val="004B44F9"/>
    <w:rsid w:val="004B5110"/>
    <w:rsid w:val="004B6609"/>
    <w:rsid w:val="004B697A"/>
    <w:rsid w:val="004B6B88"/>
    <w:rsid w:val="004C2461"/>
    <w:rsid w:val="004C40E0"/>
    <w:rsid w:val="004C451F"/>
    <w:rsid w:val="004C47D6"/>
    <w:rsid w:val="004D17A9"/>
    <w:rsid w:val="004D1AE9"/>
    <w:rsid w:val="004D2AF8"/>
    <w:rsid w:val="004D7094"/>
    <w:rsid w:val="004E0856"/>
    <w:rsid w:val="004E408C"/>
    <w:rsid w:val="004E47D7"/>
    <w:rsid w:val="004F6B08"/>
    <w:rsid w:val="004F7EDC"/>
    <w:rsid w:val="0050289D"/>
    <w:rsid w:val="00507050"/>
    <w:rsid w:val="0050793C"/>
    <w:rsid w:val="0051008C"/>
    <w:rsid w:val="00511BBA"/>
    <w:rsid w:val="0051706B"/>
    <w:rsid w:val="00544609"/>
    <w:rsid w:val="00544C80"/>
    <w:rsid w:val="00550E26"/>
    <w:rsid w:val="00551729"/>
    <w:rsid w:val="00552705"/>
    <w:rsid w:val="0055489E"/>
    <w:rsid w:val="0056057B"/>
    <w:rsid w:val="00562888"/>
    <w:rsid w:val="00565A88"/>
    <w:rsid w:val="00565F67"/>
    <w:rsid w:val="0057216D"/>
    <w:rsid w:val="0058056B"/>
    <w:rsid w:val="00584187"/>
    <w:rsid w:val="00584B0F"/>
    <w:rsid w:val="0059348F"/>
    <w:rsid w:val="005934A0"/>
    <w:rsid w:val="00597212"/>
    <w:rsid w:val="005A67BF"/>
    <w:rsid w:val="005B22C5"/>
    <w:rsid w:val="005B2C09"/>
    <w:rsid w:val="005B59C4"/>
    <w:rsid w:val="005C1C5E"/>
    <w:rsid w:val="005D375C"/>
    <w:rsid w:val="005D39E0"/>
    <w:rsid w:val="005F4563"/>
    <w:rsid w:val="005F7F93"/>
    <w:rsid w:val="00601CC6"/>
    <w:rsid w:val="00604560"/>
    <w:rsid w:val="00604665"/>
    <w:rsid w:val="006077C7"/>
    <w:rsid w:val="00611F3C"/>
    <w:rsid w:val="00615B43"/>
    <w:rsid w:val="00621AA4"/>
    <w:rsid w:val="00632919"/>
    <w:rsid w:val="00643DFF"/>
    <w:rsid w:val="00643FAB"/>
    <w:rsid w:val="00645CFE"/>
    <w:rsid w:val="00647946"/>
    <w:rsid w:val="006507E9"/>
    <w:rsid w:val="00654E9E"/>
    <w:rsid w:val="00655322"/>
    <w:rsid w:val="00660E38"/>
    <w:rsid w:val="006659D9"/>
    <w:rsid w:val="00666468"/>
    <w:rsid w:val="00671F76"/>
    <w:rsid w:val="0067379A"/>
    <w:rsid w:val="00673E73"/>
    <w:rsid w:val="00676AAF"/>
    <w:rsid w:val="00676CBD"/>
    <w:rsid w:val="00682C07"/>
    <w:rsid w:val="00682E4D"/>
    <w:rsid w:val="00683955"/>
    <w:rsid w:val="00685AFD"/>
    <w:rsid w:val="00686158"/>
    <w:rsid w:val="006871A5"/>
    <w:rsid w:val="00691C17"/>
    <w:rsid w:val="00693211"/>
    <w:rsid w:val="00694D52"/>
    <w:rsid w:val="006966B9"/>
    <w:rsid w:val="006A0775"/>
    <w:rsid w:val="006A116C"/>
    <w:rsid w:val="006B2302"/>
    <w:rsid w:val="006B6764"/>
    <w:rsid w:val="006C06F1"/>
    <w:rsid w:val="006D1C72"/>
    <w:rsid w:val="006E3E50"/>
    <w:rsid w:val="006E3F61"/>
    <w:rsid w:val="006E4F44"/>
    <w:rsid w:val="006E511C"/>
    <w:rsid w:val="006E5942"/>
    <w:rsid w:val="006E77C7"/>
    <w:rsid w:val="006F5F90"/>
    <w:rsid w:val="00706283"/>
    <w:rsid w:val="00711E75"/>
    <w:rsid w:val="00714680"/>
    <w:rsid w:val="00714BD9"/>
    <w:rsid w:val="00726205"/>
    <w:rsid w:val="00736437"/>
    <w:rsid w:val="00737180"/>
    <w:rsid w:val="00740C49"/>
    <w:rsid w:val="00741D1E"/>
    <w:rsid w:val="007436B0"/>
    <w:rsid w:val="00752D3A"/>
    <w:rsid w:val="00764262"/>
    <w:rsid w:val="007751FE"/>
    <w:rsid w:val="0078217A"/>
    <w:rsid w:val="00791D91"/>
    <w:rsid w:val="00794F66"/>
    <w:rsid w:val="007A7D33"/>
    <w:rsid w:val="007B1C30"/>
    <w:rsid w:val="007C295B"/>
    <w:rsid w:val="007C6C43"/>
    <w:rsid w:val="007C7E0D"/>
    <w:rsid w:val="007E42CB"/>
    <w:rsid w:val="007E474F"/>
    <w:rsid w:val="007E6E62"/>
    <w:rsid w:val="007F153A"/>
    <w:rsid w:val="00813380"/>
    <w:rsid w:val="0081585A"/>
    <w:rsid w:val="00815881"/>
    <w:rsid w:val="00816B33"/>
    <w:rsid w:val="00821356"/>
    <w:rsid w:val="00821391"/>
    <w:rsid w:val="00823AEE"/>
    <w:rsid w:val="00823B3B"/>
    <w:rsid w:val="008250B0"/>
    <w:rsid w:val="008418AE"/>
    <w:rsid w:val="00843545"/>
    <w:rsid w:val="00844851"/>
    <w:rsid w:val="008472FC"/>
    <w:rsid w:val="00851EE9"/>
    <w:rsid w:val="00853644"/>
    <w:rsid w:val="00854C89"/>
    <w:rsid w:val="00856908"/>
    <w:rsid w:val="00856CF5"/>
    <w:rsid w:val="008575B7"/>
    <w:rsid w:val="0086011C"/>
    <w:rsid w:val="0086039F"/>
    <w:rsid w:val="008617C2"/>
    <w:rsid w:val="00865472"/>
    <w:rsid w:val="00866237"/>
    <w:rsid w:val="00871FEE"/>
    <w:rsid w:val="00872ACA"/>
    <w:rsid w:val="00872CD7"/>
    <w:rsid w:val="0087403A"/>
    <w:rsid w:val="00877F6F"/>
    <w:rsid w:val="00880ED7"/>
    <w:rsid w:val="00885D0B"/>
    <w:rsid w:val="00892E8E"/>
    <w:rsid w:val="0089612E"/>
    <w:rsid w:val="008A151D"/>
    <w:rsid w:val="008A5195"/>
    <w:rsid w:val="008A6C76"/>
    <w:rsid w:val="008C4561"/>
    <w:rsid w:val="008C61BC"/>
    <w:rsid w:val="008D1305"/>
    <w:rsid w:val="008D1396"/>
    <w:rsid w:val="008E20DB"/>
    <w:rsid w:val="008E2168"/>
    <w:rsid w:val="008E56FF"/>
    <w:rsid w:val="008E685E"/>
    <w:rsid w:val="008F0141"/>
    <w:rsid w:val="008F0427"/>
    <w:rsid w:val="008F40EC"/>
    <w:rsid w:val="008F433F"/>
    <w:rsid w:val="009010ED"/>
    <w:rsid w:val="00902138"/>
    <w:rsid w:val="00902D3E"/>
    <w:rsid w:val="009032CA"/>
    <w:rsid w:val="0090723E"/>
    <w:rsid w:val="00910F95"/>
    <w:rsid w:val="00923439"/>
    <w:rsid w:val="0094061C"/>
    <w:rsid w:val="00940984"/>
    <w:rsid w:val="00945C22"/>
    <w:rsid w:val="00946A6C"/>
    <w:rsid w:val="00947344"/>
    <w:rsid w:val="00947DCF"/>
    <w:rsid w:val="00952200"/>
    <w:rsid w:val="0095291B"/>
    <w:rsid w:val="009564F8"/>
    <w:rsid w:val="00956AB9"/>
    <w:rsid w:val="009615E0"/>
    <w:rsid w:val="00961B04"/>
    <w:rsid w:val="00962DCA"/>
    <w:rsid w:val="009648C3"/>
    <w:rsid w:val="009652B2"/>
    <w:rsid w:val="009765C6"/>
    <w:rsid w:val="009818A9"/>
    <w:rsid w:val="00985F13"/>
    <w:rsid w:val="009900A3"/>
    <w:rsid w:val="0099041E"/>
    <w:rsid w:val="00992569"/>
    <w:rsid w:val="009936C1"/>
    <w:rsid w:val="009948A8"/>
    <w:rsid w:val="00997AB8"/>
    <w:rsid w:val="009A5FC7"/>
    <w:rsid w:val="009A716E"/>
    <w:rsid w:val="009A74C1"/>
    <w:rsid w:val="009B7591"/>
    <w:rsid w:val="009C3BE3"/>
    <w:rsid w:val="009C6002"/>
    <w:rsid w:val="009C7949"/>
    <w:rsid w:val="009D1D38"/>
    <w:rsid w:val="009D6C99"/>
    <w:rsid w:val="009D72A8"/>
    <w:rsid w:val="009E3418"/>
    <w:rsid w:val="009F48D0"/>
    <w:rsid w:val="00A03462"/>
    <w:rsid w:val="00A04EA8"/>
    <w:rsid w:val="00A10844"/>
    <w:rsid w:val="00A156B3"/>
    <w:rsid w:val="00A2608E"/>
    <w:rsid w:val="00A27002"/>
    <w:rsid w:val="00A27FFA"/>
    <w:rsid w:val="00A321E5"/>
    <w:rsid w:val="00A324B1"/>
    <w:rsid w:val="00A351D0"/>
    <w:rsid w:val="00A3602F"/>
    <w:rsid w:val="00A44134"/>
    <w:rsid w:val="00A53BD2"/>
    <w:rsid w:val="00A54ECD"/>
    <w:rsid w:val="00A629E1"/>
    <w:rsid w:val="00A62D46"/>
    <w:rsid w:val="00A721D7"/>
    <w:rsid w:val="00A7413B"/>
    <w:rsid w:val="00A74754"/>
    <w:rsid w:val="00A77A7B"/>
    <w:rsid w:val="00A84F24"/>
    <w:rsid w:val="00A9256D"/>
    <w:rsid w:val="00A9659D"/>
    <w:rsid w:val="00AA3F88"/>
    <w:rsid w:val="00AA625F"/>
    <w:rsid w:val="00AA62D5"/>
    <w:rsid w:val="00AA6F9D"/>
    <w:rsid w:val="00AB01D8"/>
    <w:rsid w:val="00AB55D0"/>
    <w:rsid w:val="00AC1972"/>
    <w:rsid w:val="00AC4B5C"/>
    <w:rsid w:val="00AD3524"/>
    <w:rsid w:val="00AD3A84"/>
    <w:rsid w:val="00AD4675"/>
    <w:rsid w:val="00AD5104"/>
    <w:rsid w:val="00AD7D88"/>
    <w:rsid w:val="00AE737A"/>
    <w:rsid w:val="00AF0296"/>
    <w:rsid w:val="00AF65F9"/>
    <w:rsid w:val="00AF6ACA"/>
    <w:rsid w:val="00B0641E"/>
    <w:rsid w:val="00B11961"/>
    <w:rsid w:val="00B147D8"/>
    <w:rsid w:val="00B2166A"/>
    <w:rsid w:val="00B219E2"/>
    <w:rsid w:val="00B27354"/>
    <w:rsid w:val="00B30D93"/>
    <w:rsid w:val="00B31174"/>
    <w:rsid w:val="00B44728"/>
    <w:rsid w:val="00B50A88"/>
    <w:rsid w:val="00B54D30"/>
    <w:rsid w:val="00B56D4E"/>
    <w:rsid w:val="00B60907"/>
    <w:rsid w:val="00B66BD2"/>
    <w:rsid w:val="00B702BC"/>
    <w:rsid w:val="00B704A0"/>
    <w:rsid w:val="00B74736"/>
    <w:rsid w:val="00B86BCF"/>
    <w:rsid w:val="00B94DC6"/>
    <w:rsid w:val="00BA3B9C"/>
    <w:rsid w:val="00BA796E"/>
    <w:rsid w:val="00BA7E59"/>
    <w:rsid w:val="00BC637F"/>
    <w:rsid w:val="00BC6B6F"/>
    <w:rsid w:val="00BD0502"/>
    <w:rsid w:val="00BD29C5"/>
    <w:rsid w:val="00BD40A7"/>
    <w:rsid w:val="00BD5AA1"/>
    <w:rsid w:val="00BE4E81"/>
    <w:rsid w:val="00BF09B4"/>
    <w:rsid w:val="00BF3731"/>
    <w:rsid w:val="00BF4AF3"/>
    <w:rsid w:val="00BF5DD0"/>
    <w:rsid w:val="00BF640A"/>
    <w:rsid w:val="00C02654"/>
    <w:rsid w:val="00C239C1"/>
    <w:rsid w:val="00C47D69"/>
    <w:rsid w:val="00C54634"/>
    <w:rsid w:val="00C54D4D"/>
    <w:rsid w:val="00C5728C"/>
    <w:rsid w:val="00C80920"/>
    <w:rsid w:val="00C82117"/>
    <w:rsid w:val="00C828AF"/>
    <w:rsid w:val="00C85878"/>
    <w:rsid w:val="00CA2122"/>
    <w:rsid w:val="00CA36CB"/>
    <w:rsid w:val="00CA7214"/>
    <w:rsid w:val="00CB29D4"/>
    <w:rsid w:val="00CB500A"/>
    <w:rsid w:val="00CB75BA"/>
    <w:rsid w:val="00CC19D2"/>
    <w:rsid w:val="00CC50A5"/>
    <w:rsid w:val="00CC7839"/>
    <w:rsid w:val="00CE0767"/>
    <w:rsid w:val="00CE47DF"/>
    <w:rsid w:val="00CF1383"/>
    <w:rsid w:val="00CF3BBD"/>
    <w:rsid w:val="00CF6D29"/>
    <w:rsid w:val="00D010A3"/>
    <w:rsid w:val="00D0234E"/>
    <w:rsid w:val="00D06AF5"/>
    <w:rsid w:val="00D07582"/>
    <w:rsid w:val="00D22D33"/>
    <w:rsid w:val="00D260EC"/>
    <w:rsid w:val="00D26519"/>
    <w:rsid w:val="00D268E0"/>
    <w:rsid w:val="00D27557"/>
    <w:rsid w:val="00D31627"/>
    <w:rsid w:val="00D3370D"/>
    <w:rsid w:val="00D357C8"/>
    <w:rsid w:val="00D35A2C"/>
    <w:rsid w:val="00D37540"/>
    <w:rsid w:val="00D40761"/>
    <w:rsid w:val="00D41189"/>
    <w:rsid w:val="00D42E90"/>
    <w:rsid w:val="00D438DF"/>
    <w:rsid w:val="00D440F3"/>
    <w:rsid w:val="00D50326"/>
    <w:rsid w:val="00D541F6"/>
    <w:rsid w:val="00D6518B"/>
    <w:rsid w:val="00D702B6"/>
    <w:rsid w:val="00D72604"/>
    <w:rsid w:val="00D72CA9"/>
    <w:rsid w:val="00D76F77"/>
    <w:rsid w:val="00D80698"/>
    <w:rsid w:val="00D82DED"/>
    <w:rsid w:val="00D82FF9"/>
    <w:rsid w:val="00D957FE"/>
    <w:rsid w:val="00D96F17"/>
    <w:rsid w:val="00DB62DC"/>
    <w:rsid w:val="00DB7C63"/>
    <w:rsid w:val="00DC1554"/>
    <w:rsid w:val="00DC6F87"/>
    <w:rsid w:val="00DE2FB0"/>
    <w:rsid w:val="00DE3721"/>
    <w:rsid w:val="00DF1BF8"/>
    <w:rsid w:val="00E026D0"/>
    <w:rsid w:val="00E10F22"/>
    <w:rsid w:val="00E11FA8"/>
    <w:rsid w:val="00E12724"/>
    <w:rsid w:val="00E15AA1"/>
    <w:rsid w:val="00E21823"/>
    <w:rsid w:val="00E21D6F"/>
    <w:rsid w:val="00E220BB"/>
    <w:rsid w:val="00E24021"/>
    <w:rsid w:val="00E25E8B"/>
    <w:rsid w:val="00E25F3C"/>
    <w:rsid w:val="00E30686"/>
    <w:rsid w:val="00E31309"/>
    <w:rsid w:val="00E333C4"/>
    <w:rsid w:val="00E341FD"/>
    <w:rsid w:val="00E37F95"/>
    <w:rsid w:val="00E416E1"/>
    <w:rsid w:val="00E441BE"/>
    <w:rsid w:val="00E47C1D"/>
    <w:rsid w:val="00E6039E"/>
    <w:rsid w:val="00E644E4"/>
    <w:rsid w:val="00E66C95"/>
    <w:rsid w:val="00E670B3"/>
    <w:rsid w:val="00E73C54"/>
    <w:rsid w:val="00E767BA"/>
    <w:rsid w:val="00E86F23"/>
    <w:rsid w:val="00E90CA9"/>
    <w:rsid w:val="00E95DF5"/>
    <w:rsid w:val="00E96D26"/>
    <w:rsid w:val="00EA303A"/>
    <w:rsid w:val="00EA4780"/>
    <w:rsid w:val="00EB0EE9"/>
    <w:rsid w:val="00EB50C9"/>
    <w:rsid w:val="00EB6412"/>
    <w:rsid w:val="00EB6788"/>
    <w:rsid w:val="00EC2D8F"/>
    <w:rsid w:val="00EC55E6"/>
    <w:rsid w:val="00EC6D71"/>
    <w:rsid w:val="00EE1128"/>
    <w:rsid w:val="00EE61AE"/>
    <w:rsid w:val="00EE7FD4"/>
    <w:rsid w:val="00F01286"/>
    <w:rsid w:val="00F01C4D"/>
    <w:rsid w:val="00F15ACE"/>
    <w:rsid w:val="00F213F9"/>
    <w:rsid w:val="00F214CA"/>
    <w:rsid w:val="00F25DD3"/>
    <w:rsid w:val="00F34464"/>
    <w:rsid w:val="00F3472C"/>
    <w:rsid w:val="00F35630"/>
    <w:rsid w:val="00F35DAB"/>
    <w:rsid w:val="00F35F50"/>
    <w:rsid w:val="00F40150"/>
    <w:rsid w:val="00F44707"/>
    <w:rsid w:val="00F4607D"/>
    <w:rsid w:val="00F63A28"/>
    <w:rsid w:val="00F66700"/>
    <w:rsid w:val="00F72294"/>
    <w:rsid w:val="00F736DD"/>
    <w:rsid w:val="00F7374F"/>
    <w:rsid w:val="00F809F7"/>
    <w:rsid w:val="00F82634"/>
    <w:rsid w:val="00F83F42"/>
    <w:rsid w:val="00F83FF0"/>
    <w:rsid w:val="00F86508"/>
    <w:rsid w:val="00F95DCD"/>
    <w:rsid w:val="00F9690D"/>
    <w:rsid w:val="00F977F0"/>
    <w:rsid w:val="00FA30D6"/>
    <w:rsid w:val="00FA5D8E"/>
    <w:rsid w:val="00FB0B78"/>
    <w:rsid w:val="00FB436B"/>
    <w:rsid w:val="00FB55A4"/>
    <w:rsid w:val="00FB5821"/>
    <w:rsid w:val="00FC7BF4"/>
    <w:rsid w:val="00FD06F7"/>
    <w:rsid w:val="00FD101C"/>
    <w:rsid w:val="00FE1807"/>
    <w:rsid w:val="00FE301D"/>
    <w:rsid w:val="00FE6FF8"/>
    <w:rsid w:val="00FF0336"/>
    <w:rsid w:val="00FF7B74"/>
    <w:rsid w:val="02001077"/>
    <w:rsid w:val="074E7BFA"/>
    <w:rsid w:val="078B5BB6"/>
    <w:rsid w:val="11EF09B0"/>
    <w:rsid w:val="141B2D70"/>
    <w:rsid w:val="17C97C46"/>
    <w:rsid w:val="1DE74017"/>
    <w:rsid w:val="1FCB7920"/>
    <w:rsid w:val="1FED5395"/>
    <w:rsid w:val="26F56E1E"/>
    <w:rsid w:val="2D5F238D"/>
    <w:rsid w:val="2DAD42AB"/>
    <w:rsid w:val="2FAB725A"/>
    <w:rsid w:val="32382253"/>
    <w:rsid w:val="35FD09E6"/>
    <w:rsid w:val="3C7DD9E4"/>
    <w:rsid w:val="3CB60943"/>
    <w:rsid w:val="3F7E4548"/>
    <w:rsid w:val="419C3B4D"/>
    <w:rsid w:val="4642225E"/>
    <w:rsid w:val="4E410050"/>
    <w:rsid w:val="4ED26917"/>
    <w:rsid w:val="50B2566A"/>
    <w:rsid w:val="524D13A6"/>
    <w:rsid w:val="54457A8D"/>
    <w:rsid w:val="59451AAB"/>
    <w:rsid w:val="59FFCA40"/>
    <w:rsid w:val="5ACB1213"/>
    <w:rsid w:val="5D788608"/>
    <w:rsid w:val="5FFF74B2"/>
    <w:rsid w:val="5FFFC2BC"/>
    <w:rsid w:val="63BF66E0"/>
    <w:rsid w:val="6BCD77E1"/>
    <w:rsid w:val="6DF952ED"/>
    <w:rsid w:val="6FF67012"/>
    <w:rsid w:val="70E11AAC"/>
    <w:rsid w:val="73DC3B55"/>
    <w:rsid w:val="73FD6A54"/>
    <w:rsid w:val="77FFDC14"/>
    <w:rsid w:val="79BF7885"/>
    <w:rsid w:val="7B62B978"/>
    <w:rsid w:val="7CBD9038"/>
    <w:rsid w:val="7CD30CA0"/>
    <w:rsid w:val="7DB30CD8"/>
    <w:rsid w:val="7EE763FC"/>
    <w:rsid w:val="7F98833C"/>
    <w:rsid w:val="7FFB05B5"/>
    <w:rsid w:val="7FFB67BB"/>
    <w:rsid w:val="87FA8F07"/>
    <w:rsid w:val="9B3FE502"/>
    <w:rsid w:val="B3FD57A8"/>
    <w:rsid w:val="B59FD065"/>
    <w:rsid w:val="BBFEA27B"/>
    <w:rsid w:val="BF7EDD05"/>
    <w:rsid w:val="BFDFC7DB"/>
    <w:rsid w:val="BFFF041A"/>
    <w:rsid w:val="DBFFDB25"/>
    <w:rsid w:val="DED7F7F2"/>
    <w:rsid w:val="E78BEF3A"/>
    <w:rsid w:val="ED3F1F8B"/>
    <w:rsid w:val="EFB9AE6C"/>
    <w:rsid w:val="EFD23783"/>
    <w:rsid w:val="F37FB723"/>
    <w:rsid w:val="F6FF8504"/>
    <w:rsid w:val="F7BD999E"/>
    <w:rsid w:val="F8FA16AB"/>
    <w:rsid w:val="FD8EF280"/>
    <w:rsid w:val="FDDB8FF4"/>
    <w:rsid w:val="FDE7DDDB"/>
    <w:rsid w:val="FDFD86EB"/>
    <w:rsid w:val="FE575777"/>
    <w:rsid w:val="FEF58AF2"/>
    <w:rsid w:val="FFFDA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  <w:spacing w:after="120" w:line="480" w:lineRule="exact"/>
      <w:ind w:firstLine="420"/>
      <w:outlineLvl w:val="9"/>
    </w:pPr>
    <w:rPr>
      <w:rFonts w:ascii="宋体" w:hAnsi="宋体" w:cs="宋体"/>
      <w:kern w:val="32"/>
      <w:szCs w:val="24"/>
    </w:rPr>
  </w:style>
  <w:style w:type="paragraph" w:styleId="3">
    <w:name w:val="Body Text"/>
    <w:basedOn w:val="1"/>
    <w:qFormat/>
    <w:uiPriority w:val="0"/>
    <w:pPr>
      <w:spacing w:after="120" w:afterLines="0"/>
    </w:pPr>
    <w:rPr>
      <w:sz w:val="21"/>
    </w:rPr>
  </w:style>
  <w:style w:type="paragraph" w:styleId="4">
    <w:name w:val="Normal Indent"/>
    <w:basedOn w:val="1"/>
    <w:link w:val="14"/>
    <w:qFormat/>
    <w:uiPriority w:val="0"/>
    <w:pPr>
      <w:ind w:firstLine="420"/>
    </w:pPr>
    <w:rPr>
      <w:rFonts w:ascii="宋体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unhideWhenUsed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正文缩进 Char"/>
    <w:link w:val="4"/>
    <w:qFormat/>
    <w:uiPriority w:val="0"/>
    <w:rPr>
      <w:rFonts w:ascii="宋体"/>
      <w:kern w:val="2"/>
      <w:sz w:val="28"/>
    </w:rPr>
  </w:style>
  <w:style w:type="character" w:customStyle="1" w:styleId="15">
    <w:name w:val="日期 字符"/>
    <w:link w:val="6"/>
    <w:qFormat/>
    <w:uiPriority w:val="0"/>
    <w:rPr>
      <w:kern w:val="2"/>
      <w:sz w:val="28"/>
    </w:rPr>
  </w:style>
  <w:style w:type="character" w:customStyle="1" w:styleId="16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18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19">
    <w:name w:val="!标题2(alt+2) Char"/>
    <w:qFormat/>
    <w:uiPriority w:val="0"/>
    <w:rPr>
      <w:rFonts w:eastAsia="宋体"/>
      <w:kern w:val="2"/>
      <w:sz w:val="28"/>
      <w:szCs w:val="30"/>
      <w:lang w:val="en-US" w:eastAsia="zh-CN" w:bidi="ar-SA"/>
    </w:rPr>
  </w:style>
  <w:style w:type="character" w:customStyle="1" w:styleId="20">
    <w:name w:val="表格内容 Char"/>
    <w:link w:val="21"/>
    <w:qFormat/>
    <w:uiPriority w:val="0"/>
    <w:rPr>
      <w:rFonts w:ascii="宋体" w:hAnsi="宋体"/>
      <w:kern w:val="2"/>
      <w:sz w:val="21"/>
    </w:rPr>
  </w:style>
  <w:style w:type="paragraph" w:customStyle="1" w:styleId="21">
    <w:name w:val="表格内容"/>
    <w:basedOn w:val="1"/>
    <w:next w:val="1"/>
    <w:link w:val="20"/>
    <w:qFormat/>
    <w:uiPriority w:val="0"/>
    <w:pPr>
      <w:adjustRightInd w:val="0"/>
      <w:spacing w:line="0" w:lineRule="atLeast"/>
      <w:jc w:val="center"/>
      <w:textAlignment w:val="center"/>
    </w:pPr>
    <w:rPr>
      <w:rFonts w:ascii="宋体" w:hAnsi="宋体"/>
      <w:sz w:val="21"/>
    </w:rPr>
  </w:style>
  <w:style w:type="character" w:customStyle="1" w:styleId="22">
    <w:name w:val="样式 xns表格 + 行距: 最小值 0 磅 Char"/>
    <w:link w:val="23"/>
    <w:qFormat/>
    <w:uiPriority w:val="0"/>
    <w:rPr>
      <w:rFonts w:ascii="宋体" w:hAnsi="宋体" w:cs="宋体"/>
      <w:color w:val="FF00FF"/>
      <w:sz w:val="21"/>
      <w:szCs w:val="24"/>
    </w:rPr>
  </w:style>
  <w:style w:type="paragraph" w:customStyle="1" w:styleId="23">
    <w:name w:val="样式 xns表格 + 行距: 最小值 0 磅"/>
    <w:basedOn w:val="1"/>
    <w:link w:val="22"/>
    <w:qFormat/>
    <w:uiPriority w:val="0"/>
    <w:pPr>
      <w:spacing w:line="0" w:lineRule="atLeast"/>
      <w:jc w:val="center"/>
    </w:pPr>
    <w:rPr>
      <w:rFonts w:ascii="宋体" w:hAnsi="宋体"/>
      <w:color w:val="FF00FF"/>
      <w:kern w:val="0"/>
      <w:sz w:val="21"/>
      <w:szCs w:val="24"/>
    </w:rPr>
  </w:style>
  <w:style w:type="character" w:customStyle="1" w:styleId="24">
    <w:name w:val="无间隔 Char"/>
    <w:link w:val="25"/>
    <w:qFormat/>
    <w:uiPriority w:val="0"/>
    <w:rPr>
      <w:kern w:val="2"/>
      <w:sz w:val="21"/>
      <w:szCs w:val="22"/>
      <w:lang w:val="en-US" w:eastAsia="zh-CN" w:bidi="ar-SA"/>
    </w:rPr>
  </w:style>
  <w:style w:type="paragraph" w:customStyle="1" w:styleId="25">
    <w:name w:val="无间隔"/>
    <w:link w:val="24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页脚 字符"/>
    <w:qFormat/>
    <w:uiPriority w:val="99"/>
  </w:style>
  <w:style w:type="character" w:customStyle="1" w:styleId="27">
    <w:name w:val="正文2"/>
    <w:qFormat/>
    <w:uiPriority w:val="0"/>
    <w:rPr>
      <w:rFonts w:eastAsia="宋体"/>
      <w:color w:val="0000FF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 w:val="21"/>
    </w:rPr>
  </w:style>
  <w:style w:type="paragraph" w:customStyle="1" w:styleId="29">
    <w:name w:val=" Char Char15"/>
    <w:basedOn w:val="1"/>
    <w:qFormat/>
    <w:uiPriority w:val="0"/>
    <w:rPr>
      <w:rFonts w:ascii="宋体" w:hAnsi="宋体" w:eastAsia="仿宋_GB2312" w:cs="Courier New"/>
      <w:sz w:val="32"/>
      <w:szCs w:val="32"/>
    </w:rPr>
  </w:style>
  <w:style w:type="paragraph" w:customStyle="1" w:styleId="30">
    <w:name w:val="样式 表格文字 + 宋体"/>
    <w:basedOn w:val="1"/>
    <w:qFormat/>
    <w:uiPriority w:val="0"/>
    <w:pPr>
      <w:widowControl/>
      <w:tabs>
        <w:tab w:val="left" w:pos="-24"/>
      </w:tabs>
      <w:spacing w:line="0" w:lineRule="atLeast"/>
      <w:jc w:val="center"/>
      <w:textAlignment w:val="baseline"/>
    </w:pPr>
    <w:rPr>
      <w:rFonts w:ascii="宋体" w:hAnsi="宋体"/>
      <w:color w:val="0000FF"/>
      <w:kern w:val="0"/>
      <w:sz w:val="21"/>
    </w:rPr>
  </w:style>
  <w:style w:type="paragraph" w:customStyle="1" w:styleId="31">
    <w:name w:val="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953</Words>
  <Characters>1023</Characters>
  <Lines>7</Lines>
  <Paragraphs>2</Paragraphs>
  <TotalTime>6</TotalTime>
  <ScaleCrop>false</ScaleCrop>
  <LinksUpToDate>false</LinksUpToDate>
  <CharactersWithSpaces>1071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2019-02-07T07:06:00Z</dcterms:created>
  <dc:creator>张艺馨</dc:creator>
  <cp:lastModifiedBy>zyj</cp:lastModifiedBy>
  <cp:lastPrinted>2021-12-01T02:17:00Z</cp:lastPrinted>
  <dcterms:modified xsi:type="dcterms:W3CDTF">2023-10-19T01:54:39Z</dcterms:modified>
  <dc:title>渝水许可〔2014〕134号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B10BB8A2F24448F29DF67EF0E16B75FD</vt:lpwstr>
  </property>
</Properties>
</file>